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0"/>
        <w:spacing w:after="0"/>
        <w:rPr>
          <w:sz w:val="20"/>
          <w:szCs w:val="20"/>
          <w:color w:val="auto"/>
        </w:rPr>
      </w:pPr>
      <w:r>
        <w:rPr>
          <w:rFonts w:ascii="Arial" w:cs="Arial" w:eastAsia="Arial" w:hAnsi="Arial"/>
          <w:sz w:val="18"/>
          <w:szCs w:val="18"/>
          <w:color w:val="auto"/>
        </w:rPr>
        <w:t>As filed with the Securities and Exchange Commission on August 6, 2008</w:t>
      </w:r>
    </w:p>
    <w:p>
      <w:pPr>
        <w:spacing w:after="0" w:line="25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39" w:lineRule="exact"/>
        <w:rPr>
          <w:sz w:val="24"/>
          <w:szCs w:val="24"/>
          <w:color w:val="auto"/>
        </w:rPr>
      </w:pPr>
    </w:p>
    <w:p>
      <w:pPr>
        <w:jc w:val="center"/>
        <w:ind w:right="58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22"/>
          <w:szCs w:val="22"/>
          <w:b w:val="1"/>
          <w:bCs w:val="1"/>
          <w:color w:val="auto"/>
        </w:rPr>
        <w:t>SECURITIES AND EXCHANGE COMMISSION</w:t>
      </w:r>
    </w:p>
    <w:p>
      <w:pPr>
        <w:ind w:left="3620"/>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580"/>
        <w:spacing w:after="0"/>
        <w:rPr>
          <w:sz w:val="20"/>
          <w:szCs w:val="20"/>
          <w:color w:val="auto"/>
        </w:rPr>
      </w:pPr>
      <w:r>
        <w:rPr>
          <w:rFonts w:ascii="Arial" w:cs="Arial" w:eastAsia="Arial" w:hAnsi="Arial"/>
          <w:sz w:val="22"/>
          <w:szCs w:val="22"/>
          <w:b w:val="1"/>
          <w:bCs w:val="1"/>
          <w:color w:val="auto"/>
        </w:rPr>
        <w:t>FORM S-8</w:t>
      </w:r>
    </w:p>
    <w:p>
      <w:pPr>
        <w:spacing w:after="0" w:line="242"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THE SECURITIES ACT OF 1933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580"/>
        <w:spacing w:after="0"/>
        <w:rPr>
          <w:sz w:val="20"/>
          <w:szCs w:val="20"/>
          <w:color w:val="auto"/>
        </w:rPr>
      </w:pPr>
      <w:r>
        <w:rPr>
          <w:rFonts w:ascii="Arial" w:cs="Arial" w:eastAsia="Arial" w:hAnsi="Arial"/>
          <w:sz w:val="22"/>
          <w:szCs w:val="22"/>
          <w:b w:val="1"/>
          <w:bCs w:val="1"/>
          <w:color w:val="auto"/>
        </w:rPr>
        <w:t>ICON plc</w:t>
      </w:r>
    </w:p>
    <w:p>
      <w:pPr>
        <w:spacing w:after="0" w:line="19" w:lineRule="exact"/>
        <w:rPr>
          <w:sz w:val="24"/>
          <w:szCs w:val="24"/>
          <w:color w:val="auto"/>
        </w:rPr>
      </w:pPr>
    </w:p>
    <w:p>
      <w:pPr>
        <w:ind w:left="26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600"/>
          </w:cols>
          <w:pgMar w:left="1440" w:top="1206" w:right="859" w:bottom="96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4860" w:space="720"/>
            <w:col w:w="4020"/>
          </w:cols>
          <w:pgMar w:left="1440" w:top="1206" w:right="859" w:bottom="963" w:gutter="0" w:footer="0" w:header="0"/>
          <w:type w:val="continuous"/>
        </w:sectPr>
      </w:pPr>
    </w:p>
    <w:p>
      <w:pPr>
        <w:spacing w:after="0" w:line="5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South County Business Park</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Leopardstown</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Dublin 18, Ireland</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2620"/>
        <w:spacing w:after="0"/>
        <w:rPr>
          <w:sz w:val="20"/>
          <w:szCs w:val="20"/>
          <w:color w:val="auto"/>
        </w:rPr>
      </w:pPr>
      <w:r>
        <w:rPr>
          <w:rFonts w:ascii="Arial" w:cs="Arial" w:eastAsia="Arial" w:hAnsi="Arial"/>
          <w:sz w:val="17"/>
          <w:szCs w:val="17"/>
          <w:color w:val="auto"/>
        </w:rPr>
        <w:t>__________________________________________</w:t>
      </w:r>
    </w:p>
    <w:p>
      <w:pPr>
        <w:spacing w:after="0" w:line="260"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ICON plc Employee Share Option Plan 2003</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ICON plc Consultants Share Option Plan 2008</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ICON plc Employee Share Option Plan 2008</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7"/>
          <w:szCs w:val="17"/>
          <w:b w:val="1"/>
          <w:bCs w:val="1"/>
          <w:color w:val="auto"/>
        </w:rPr>
        <w:t>ICON plc 2008 Employees Restricted Share Unit Plan</w:t>
      </w:r>
    </w:p>
    <w:p>
      <w:pPr>
        <w:spacing w:after="0" w:line="200" w:lineRule="exact"/>
        <w:rPr>
          <w:sz w:val="24"/>
          <w:szCs w:val="24"/>
          <w:color w:val="auto"/>
        </w:rPr>
      </w:pPr>
    </w:p>
    <w:p>
      <w:pPr>
        <w:spacing w:after="0" w:line="29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(Full title of the plans)</w:t>
      </w:r>
    </w:p>
    <w:p>
      <w:pPr>
        <w:spacing w:after="0" w:line="252" w:lineRule="exact"/>
        <w:rPr>
          <w:sz w:val="24"/>
          <w:szCs w:val="24"/>
          <w:color w:val="auto"/>
        </w:rPr>
      </w:pPr>
    </w:p>
    <w:p>
      <w:pPr>
        <w:ind w:left="2580"/>
        <w:spacing w:after="0"/>
        <w:rPr>
          <w:sz w:val="20"/>
          <w:szCs w:val="20"/>
          <w:color w:val="auto"/>
        </w:rPr>
      </w:pPr>
      <w:r>
        <w:rPr>
          <w:rFonts w:ascii="Arial" w:cs="Arial" w:eastAsia="Arial" w:hAnsi="Arial"/>
          <w:sz w:val="17"/>
          <w:szCs w:val="17"/>
          <w:color w:val="auto"/>
        </w:rPr>
        <w:t>___________________________________________</w:t>
      </w:r>
    </w:p>
    <w:p>
      <w:pPr>
        <w:spacing w:after="0" w:line="260"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Cahill Gordon &amp; Reindel LLP</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80 Pine Street</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New York, New York 10005-1702</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Attention: William M. Hartnett, Esq.</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(212) 701-3000</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(Name and address, including zip code, and telephone number,</w:t>
      </w:r>
    </w:p>
    <w:p>
      <w:pPr>
        <w:spacing w:after="0" w:line="3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including area code, of agent for service)</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Please send copies of all communications to:</w:t>
      </w:r>
    </w:p>
    <w:p>
      <w:pPr>
        <w:spacing w:after="0" w:line="238"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Ciaran Murray</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ICON plc</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Leopardstown</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Dublin 18, Ireland</w:t>
      </w: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(353) 1-291-2000</w:t>
      </w:r>
    </w:p>
    <w:p>
      <w:pPr>
        <w:sectPr>
          <w:pgSz w:w="11900" w:h="16838" w:orient="portrait"/>
          <w:cols w:equalWidth="0" w:num="1">
            <w:col w:w="9600"/>
          </w:cols>
          <w:pgMar w:left="1440" w:top="1206" w:right="859" w:bottom="963"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62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362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6"/>
              </w:rPr>
              <w:t>Title of</w:t>
            </w:r>
          </w:p>
        </w:tc>
        <w:tc>
          <w:tcPr>
            <w:tcW w:w="18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3"/>
              </w:rPr>
              <w:t>Amount to be</w:t>
            </w:r>
          </w:p>
        </w:tc>
        <w:tc>
          <w:tcPr>
            <w:tcW w:w="2120" w:type="dxa"/>
            <w:vAlign w:val="bottom"/>
          </w:tcPr>
          <w:p>
            <w:pPr>
              <w:jc w:val="center"/>
              <w:ind w:left="30"/>
              <w:spacing w:after="0" w:line="182" w:lineRule="exact"/>
              <w:rPr>
                <w:sz w:val="20"/>
                <w:szCs w:val="20"/>
                <w:color w:val="auto"/>
              </w:rPr>
            </w:pPr>
            <w:r>
              <w:rPr>
                <w:rFonts w:ascii="Arial" w:cs="Arial" w:eastAsia="Arial" w:hAnsi="Arial"/>
                <w:sz w:val="18"/>
                <w:szCs w:val="18"/>
                <w:color w:val="auto"/>
                <w:w w:val="89"/>
              </w:rPr>
              <w:t>Proposed maximum</w:t>
            </w:r>
          </w:p>
        </w:tc>
        <w:tc>
          <w:tcPr>
            <w:tcW w:w="2060" w:type="dxa"/>
            <w:vAlign w:val="bottom"/>
          </w:tcPr>
          <w:p>
            <w:pPr>
              <w:jc w:val="center"/>
              <w:spacing w:after="0" w:line="182" w:lineRule="exact"/>
              <w:rPr>
                <w:sz w:val="20"/>
                <w:szCs w:val="20"/>
                <w:color w:val="auto"/>
              </w:rPr>
            </w:pPr>
            <w:r>
              <w:rPr>
                <w:rFonts w:ascii="Arial" w:cs="Arial" w:eastAsia="Arial" w:hAnsi="Arial"/>
                <w:sz w:val="18"/>
                <w:szCs w:val="18"/>
                <w:color w:val="auto"/>
                <w:w w:val="89"/>
              </w:rPr>
              <w:t>Proposed maximum</w:t>
            </w:r>
          </w:p>
        </w:tc>
        <w:tc>
          <w:tcPr>
            <w:tcW w:w="1800" w:type="dxa"/>
            <w:vAlign w:val="bottom"/>
          </w:tcPr>
          <w:p>
            <w:pPr>
              <w:jc w:val="center"/>
              <w:spacing w:after="0" w:line="182" w:lineRule="exact"/>
              <w:rPr>
                <w:sz w:val="20"/>
                <w:szCs w:val="20"/>
                <w:color w:val="auto"/>
              </w:rPr>
            </w:pPr>
            <w:r>
              <w:rPr>
                <w:rFonts w:ascii="Arial" w:cs="Arial" w:eastAsia="Arial" w:hAnsi="Arial"/>
                <w:sz w:val="18"/>
                <w:szCs w:val="18"/>
                <w:color w:val="auto"/>
                <w:w w:val="95"/>
              </w:rPr>
              <w:t>Amount of</w:t>
            </w:r>
          </w:p>
        </w:tc>
      </w:tr>
      <w:tr>
        <w:trPr>
          <w:trHeight w:val="216"/>
        </w:trPr>
        <w:tc>
          <w:tcPr>
            <w:tcW w:w="20" w:type="dxa"/>
            <w:vAlign w:val="bottom"/>
          </w:tcPr>
          <w:p>
            <w:pPr>
              <w:spacing w:after="0"/>
              <w:rPr>
                <w:sz w:val="18"/>
                <w:szCs w:val="18"/>
                <w:color w:val="auto"/>
              </w:rPr>
            </w:pPr>
          </w:p>
        </w:tc>
        <w:tc>
          <w:tcPr>
            <w:tcW w:w="3620" w:type="dxa"/>
            <w:vAlign w:val="bottom"/>
          </w:tcPr>
          <w:p>
            <w:pPr>
              <w:jc w:val="center"/>
              <w:ind w:right="170"/>
              <w:spacing w:after="0"/>
              <w:rPr>
                <w:sz w:val="20"/>
                <w:szCs w:val="20"/>
                <w:color w:val="auto"/>
              </w:rPr>
            </w:pPr>
            <w:r>
              <w:rPr>
                <w:rFonts w:ascii="Arial" w:cs="Arial" w:eastAsia="Arial" w:hAnsi="Arial"/>
                <w:sz w:val="18"/>
                <w:szCs w:val="18"/>
                <w:color w:val="auto"/>
                <w:w w:val="89"/>
              </w:rPr>
              <w:t>securities to be registered</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89"/>
              </w:rPr>
              <w:t>registered</w:t>
            </w:r>
          </w:p>
        </w:tc>
        <w:tc>
          <w:tcPr>
            <w:tcW w:w="2120" w:type="dxa"/>
            <w:vAlign w:val="bottom"/>
          </w:tcPr>
          <w:p>
            <w:pPr>
              <w:jc w:val="center"/>
              <w:ind w:left="10"/>
              <w:spacing w:after="0"/>
              <w:rPr>
                <w:sz w:val="20"/>
                <w:szCs w:val="20"/>
                <w:color w:val="auto"/>
              </w:rPr>
            </w:pPr>
            <w:r>
              <w:rPr>
                <w:rFonts w:ascii="Arial" w:cs="Arial" w:eastAsia="Arial" w:hAnsi="Arial"/>
                <w:sz w:val="18"/>
                <w:szCs w:val="18"/>
                <w:color w:val="auto"/>
                <w:w w:val="94"/>
              </w:rPr>
              <w:t>offering price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aggregate offering</w:t>
            </w: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registration fee</w:t>
            </w:r>
          </w:p>
        </w:tc>
      </w:tr>
      <w:tr>
        <w:trPr>
          <w:trHeight w:val="237"/>
        </w:trPr>
        <w:tc>
          <w:tcPr>
            <w:tcW w:w="2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4"/>
              </w:rPr>
              <w:t>per share</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180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Ordinary Shares, par value 6</w:t>
            </w:r>
          </w:p>
        </w:tc>
        <w:tc>
          <w:tcPr>
            <w:tcW w:w="1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Euro cents each (1) reserved for issuance</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3,000,000(2)</w:t>
            </w:r>
          </w:p>
        </w:tc>
        <w:tc>
          <w:tcPr>
            <w:tcW w:w="2120" w:type="dxa"/>
            <w:vAlign w:val="bottom"/>
          </w:tcPr>
          <w:p>
            <w:pPr>
              <w:jc w:val="center"/>
              <w:ind w:left="30"/>
              <w:spacing w:after="0"/>
              <w:rPr>
                <w:sz w:val="20"/>
                <w:szCs w:val="20"/>
                <w:color w:val="auto"/>
              </w:rPr>
            </w:pPr>
            <w:r>
              <w:rPr>
                <w:rFonts w:ascii="Arial" w:cs="Arial" w:eastAsia="Arial" w:hAnsi="Arial"/>
                <w:sz w:val="18"/>
                <w:szCs w:val="18"/>
                <w:color w:val="auto"/>
                <w:w w:val="93"/>
              </w:rPr>
              <w:t>$81.44(3)</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$244,305,000(3)</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$9,601.19</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under the ICON plc Employee Share Option</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Plan 2003</w:t>
            </w:r>
          </w:p>
        </w:tc>
        <w:tc>
          <w:tcPr>
            <w:tcW w:w="1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par value 6</w:t>
            </w:r>
          </w:p>
        </w:tc>
        <w:tc>
          <w:tcPr>
            <w:tcW w:w="1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Euro cents each (1) reserved for issuance</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1"/>
              </w:rPr>
              <w:t>200,000(2)(4)</w:t>
            </w:r>
          </w:p>
        </w:tc>
        <w:tc>
          <w:tcPr>
            <w:tcW w:w="2120" w:type="dxa"/>
            <w:vAlign w:val="bottom"/>
          </w:tcPr>
          <w:p>
            <w:pPr>
              <w:jc w:val="center"/>
              <w:ind w:left="30"/>
              <w:spacing w:after="0"/>
              <w:rPr>
                <w:sz w:val="20"/>
                <w:szCs w:val="20"/>
                <w:color w:val="auto"/>
              </w:rPr>
            </w:pPr>
            <w:r>
              <w:rPr>
                <w:rFonts w:ascii="Arial" w:cs="Arial" w:eastAsia="Arial" w:hAnsi="Arial"/>
                <w:sz w:val="18"/>
                <w:szCs w:val="18"/>
                <w:color w:val="auto"/>
                <w:w w:val="92"/>
              </w:rPr>
              <w:t>$81.44(3)(4)</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$16,288,000(3)(4)</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$640.12</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w w:val="99"/>
              </w:rPr>
              <w:t>under the ICON plc Consultants Share Option</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Plan 2008</w:t>
            </w:r>
          </w:p>
        </w:tc>
        <w:tc>
          <w:tcPr>
            <w:tcW w:w="1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par value 6</w:t>
            </w:r>
          </w:p>
        </w:tc>
        <w:tc>
          <w:tcPr>
            <w:tcW w:w="1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Euro cents each (1) reserved for issuance</w:t>
            </w:r>
          </w:p>
        </w:tc>
        <w:tc>
          <w:tcPr>
            <w:tcW w:w="1800" w:type="dxa"/>
            <w:vAlign w:val="bottom"/>
          </w:tcPr>
          <w:p>
            <w:pPr>
              <w:jc w:val="center"/>
              <w:ind w:right="50"/>
              <w:spacing w:after="0"/>
              <w:rPr>
                <w:sz w:val="20"/>
                <w:szCs w:val="20"/>
                <w:color w:val="auto"/>
              </w:rPr>
            </w:pPr>
            <w:r>
              <w:rPr>
                <w:rFonts w:ascii="Arial" w:cs="Arial" w:eastAsia="Arial" w:hAnsi="Arial"/>
                <w:sz w:val="18"/>
                <w:szCs w:val="18"/>
                <w:color w:val="auto"/>
                <w:w w:val="91"/>
              </w:rPr>
              <w:t>2,800,000(2)(4)</w:t>
            </w:r>
          </w:p>
        </w:tc>
        <w:tc>
          <w:tcPr>
            <w:tcW w:w="2120" w:type="dxa"/>
            <w:vAlign w:val="bottom"/>
          </w:tcPr>
          <w:p>
            <w:pPr>
              <w:jc w:val="center"/>
              <w:ind w:left="30"/>
              <w:spacing w:after="0"/>
              <w:rPr>
                <w:sz w:val="20"/>
                <w:szCs w:val="20"/>
                <w:color w:val="auto"/>
              </w:rPr>
            </w:pPr>
            <w:r>
              <w:rPr>
                <w:rFonts w:ascii="Arial" w:cs="Arial" w:eastAsia="Arial" w:hAnsi="Arial"/>
                <w:sz w:val="18"/>
                <w:szCs w:val="18"/>
                <w:color w:val="auto"/>
                <w:w w:val="92"/>
              </w:rPr>
              <w:t>$81.44(3)(4)</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$228,032,000(3)(4)</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$8,961.66</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under the ICON plc Employees Share Option</w:t>
            </w:r>
          </w:p>
        </w:tc>
        <w:tc>
          <w:tcPr>
            <w:tcW w:w="18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7"/>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Plan 2008</w:t>
            </w:r>
          </w:p>
        </w:tc>
        <w:tc>
          <w:tcPr>
            <w:tcW w:w="18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r>
      <w:tr>
        <w:trPr>
          <w:trHeight w:val="202"/>
        </w:trPr>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par value 6</w:t>
            </w:r>
          </w:p>
        </w:tc>
        <w:tc>
          <w:tcPr>
            <w:tcW w:w="18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Euro cents each (1) reserved for issuance</w:t>
            </w: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1"/>
              </w:rPr>
              <w:t>500,000(2)</w:t>
            </w:r>
          </w:p>
        </w:tc>
        <w:tc>
          <w:tcPr>
            <w:tcW w:w="2120" w:type="dxa"/>
            <w:vAlign w:val="bottom"/>
          </w:tcPr>
          <w:p>
            <w:pPr>
              <w:jc w:val="center"/>
              <w:ind w:left="30"/>
              <w:spacing w:after="0"/>
              <w:rPr>
                <w:sz w:val="20"/>
                <w:szCs w:val="20"/>
                <w:color w:val="auto"/>
              </w:rPr>
            </w:pPr>
            <w:r>
              <w:rPr>
                <w:rFonts w:ascii="Arial" w:cs="Arial" w:eastAsia="Arial" w:hAnsi="Arial"/>
                <w:sz w:val="18"/>
                <w:szCs w:val="18"/>
                <w:color w:val="auto"/>
                <w:w w:val="93"/>
              </w:rPr>
              <w:t>$81.44(3)</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$40,720,000(3)</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$1,600.30</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w w:val="97"/>
              </w:rPr>
              <w:t>under the ICON plc 2008 Employee Restricted</w:t>
            </w:r>
          </w:p>
        </w:tc>
        <w:tc>
          <w:tcPr>
            <w:tcW w:w="18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Share Unit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left="340" w:hanging="332"/>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American Depositary Shares (“ADSs”), evidenced by American Depositary Receipts, issuable upon deposit of Ordinary Shares, par value 6 Euro cents each (the “Ordinary Shares”), of ICON plc (“ICON”) are registered on a separate registration statement on Form F-6. Each ADS represents one Ordinary Share.</w:t>
      </w:r>
    </w:p>
    <w:p>
      <w:pPr>
        <w:jc w:val="both"/>
        <w:ind w:left="340" w:hanging="308"/>
        <w:spacing w:after="0" w:line="250"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number of Ordinary Shares stated above consists of the aggregate number of additional Ordinary Shares not previously registered which may be issued under the ICON plc Employee Share Option Plan 2003 (the “2003 Employee Plan”), ICON plc Consultants Share Option Plan 2008 (the “Consultants Plan”), ICON plc Employee Share Option Plan 2008 (the ‘2008 Employee Plan”) and ICON plc 2008 Employee Restricted Share Unit Plan (the “RSU Plan”), plus, in each case, such additional number of Ordinary Shares as may be issued under the 2003 Employee Plan, the Consultants Plan, the 2008 Employee Plan or the RSU Plan, as appropriate, in the event of a share dividend, recapitalization, share split, reverse split, reorganization, merger, amalgamation, consolidation or other similar dilutive event.</w:t>
      </w:r>
    </w:p>
    <w:p>
      <w:pPr>
        <w:spacing w:after="0" w:line="2" w:lineRule="exact"/>
        <w:rPr>
          <w:rFonts w:ascii="Arial" w:cs="Arial" w:eastAsia="Arial" w:hAnsi="Arial"/>
          <w:sz w:val="18"/>
          <w:szCs w:val="18"/>
          <w:color w:val="auto"/>
        </w:rPr>
      </w:pPr>
    </w:p>
    <w:p>
      <w:pPr>
        <w:jc w:val="both"/>
        <w:ind w:left="340" w:hanging="308"/>
        <w:spacing w:after="0" w:line="250"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computed pursuant to Rules 457(c) and Rule 457(h)(1) under the Securities Act of 1933, as amended, on the basis of the average of the high and low sales prices of an ADS, as reported on The NASDAQ Global Select Market on August 1, 2008.</w:t>
      </w:r>
    </w:p>
    <w:p>
      <w:pPr>
        <w:spacing w:after="0" w:line="1" w:lineRule="exact"/>
        <w:rPr>
          <w:rFonts w:ascii="Arial" w:cs="Arial" w:eastAsia="Arial" w:hAnsi="Arial"/>
          <w:sz w:val="18"/>
          <w:szCs w:val="18"/>
          <w:color w:val="auto"/>
        </w:rPr>
      </w:pPr>
    </w:p>
    <w:p>
      <w:pPr>
        <w:jc w:val="both"/>
        <w:ind w:left="340" w:hanging="308"/>
        <w:spacing w:after="0" w:line="255" w:lineRule="auto"/>
        <w:tabs>
          <w:tab w:leader="none" w:pos="34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There are a total of 3,000,000 Ordinary Shares available to be issued between the Consultants Plan and the 2008 Employee Plan. Up to 200,000 of these Ordinary Shares may be issued under the Consultants Plan. Any amount of this 200,000 Ordinary Shares not issued under the Consultants Plan is available for issuance under the 2008 Employee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u w:val="single" w:color="auto"/>
          <w:color w:val="auto"/>
        </w:rPr>
        <w:t>PART I</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INFORMATION REQUIRED IN THE SECTION 10(a) PROSPECTUS</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u w:val="single" w:color="auto"/>
          <w:color w:val="auto"/>
        </w:rPr>
        <w:t>Plan Information</w:t>
      </w:r>
      <w:r>
        <w:rPr>
          <w:rFonts w:ascii="Arial" w:cs="Arial" w:eastAsia="Arial" w:hAnsi="Arial"/>
          <w:sz w:val="17"/>
          <w:szCs w:val="17"/>
          <w:color w:val="auto"/>
        </w:rPr>
        <w: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Registrant Information and Employee Plan Annual Information</w:t>
      </w:r>
      <w:r>
        <w:rPr>
          <w:rFonts w:ascii="Arial" w:cs="Arial" w:eastAsia="Arial" w:hAnsi="Arial"/>
          <w:sz w:val="16"/>
          <w:szCs w:val="16"/>
          <w:color w:val="auto"/>
        </w:rPr>
        <w:t>.*</w:t>
      </w:r>
    </w:p>
    <w:p>
      <w:pPr>
        <w:spacing w:after="0" w:line="252" w:lineRule="exact"/>
        <w:rPr>
          <w:sz w:val="20"/>
          <w:szCs w:val="20"/>
          <w:color w:val="auto"/>
        </w:rPr>
      </w:pPr>
    </w:p>
    <w:p>
      <w:pPr>
        <w:ind w:left="1300" w:hanging="806"/>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this Registration Statement in accordance with Rule 428 under the Securities Act of 1933, as amended, and the Note to Part I of Form S-8.</w:t>
      </w: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17" w:right="5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u w:val="single" w:color="auto"/>
          <w:color w:val="auto"/>
        </w:rPr>
        <w:t>PART II</w:t>
      </w:r>
    </w:p>
    <w:p>
      <w:pPr>
        <w:spacing w:after="0" w:line="252"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INFORMATION REQUIRED IN THE REGISTRATION STATEMENT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INCORPORATION OF DOCUMENTS BY REFERENCE</w:t>
      </w:r>
      <w:r>
        <w:rPr>
          <w:rFonts w:ascii="Arial" w:cs="Arial" w:eastAsia="Arial" w:hAnsi="Arial"/>
          <w:sz w:val="17"/>
          <w:szCs w:val="17"/>
          <w:color w:val="auto"/>
        </w:rPr>
        <w:t>.</w:t>
      </w:r>
    </w:p>
    <w:p>
      <w:pPr>
        <w:spacing w:after="0" w:line="252"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The following documents have been filed with or furnished to the Securities and Exchange Commission (the “Commission”) by ICON plc (“ICON” or the “Registrant”) and are hereby incorporated by reference into this Registration Statement:</w:t>
      </w:r>
    </w:p>
    <w:p>
      <w:pPr>
        <w:spacing w:after="0" w:line="197" w:lineRule="exact"/>
        <w:rPr>
          <w:sz w:val="20"/>
          <w:szCs w:val="20"/>
          <w:color w:val="auto"/>
        </w:rPr>
      </w:pPr>
    </w:p>
    <w:p>
      <w:pPr>
        <w:ind w:left="1960" w:hanging="142"/>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ICON’s Annual Report on Form 20-F (File No. 1-04141) for the fiscal year ended December 31, 2007, filed with the Commission on April 3, 2008 ;</w:t>
      </w:r>
    </w:p>
    <w:p>
      <w:pPr>
        <w:spacing w:after="0" w:line="197" w:lineRule="exact"/>
        <w:rPr>
          <w:rFonts w:ascii="Arial" w:cs="Arial" w:eastAsia="Arial" w:hAnsi="Arial"/>
          <w:sz w:val="18"/>
          <w:szCs w:val="18"/>
          <w:color w:val="auto"/>
        </w:rPr>
      </w:pPr>
    </w:p>
    <w:p>
      <w:pPr>
        <w:ind w:left="1960" w:hanging="142"/>
        <w:spacing w:after="0" w:line="277" w:lineRule="auto"/>
        <w:tabs>
          <w:tab w:leader="none" w:pos="2012" w:val="left"/>
        </w:tabs>
        <w:numPr>
          <w:ilvl w:val="0"/>
          <w:numId w:val="3"/>
        </w:numPr>
        <w:rPr>
          <w:rFonts w:ascii="Arial" w:cs="Arial" w:eastAsia="Arial" w:hAnsi="Arial"/>
          <w:sz w:val="18"/>
          <w:szCs w:val="18"/>
          <w:color w:val="auto"/>
        </w:rPr>
      </w:pPr>
      <w:r>
        <w:rPr>
          <w:rFonts w:ascii="Arial" w:cs="Arial" w:eastAsia="Arial" w:hAnsi="Arial"/>
          <w:sz w:val="18"/>
          <w:szCs w:val="18"/>
          <w:color w:val="auto"/>
        </w:rPr>
        <w:t>ICON’s current reports on Form 6-K filed with the Commission on May 9, 2008, May 29, 2008, June 20, 2008, June 25, 2008, July 8, 2008, July 9, 2008, July 10, 2008, July 22, 2008 and July 31, 2008; and</w:t>
      </w:r>
    </w:p>
    <w:p>
      <w:pPr>
        <w:spacing w:after="0" w:line="197" w:lineRule="exact"/>
        <w:rPr>
          <w:rFonts w:ascii="Arial" w:cs="Arial" w:eastAsia="Arial" w:hAnsi="Arial"/>
          <w:sz w:val="18"/>
          <w:szCs w:val="18"/>
          <w:color w:val="auto"/>
        </w:rPr>
      </w:pPr>
    </w:p>
    <w:p>
      <w:pPr>
        <w:jc w:val="both"/>
        <w:ind w:left="1960" w:hanging="142"/>
        <w:spacing w:after="0" w:line="264"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ICON’s ordinary shares, par value 6 euro cents each (the “Ordinary Shares”) incorporated by reference to ICON’s Registration Statement on Form F-3 (File No. 333-133371) filed with the Commission on April 19, 2006, as amended on May 5, 2006.</w:t>
      </w:r>
    </w:p>
    <w:p>
      <w:pPr>
        <w:spacing w:after="0" w:line="208"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DESCRIPTION OF SECURITIES</w:t>
      </w:r>
      <w:r>
        <w:rPr>
          <w:rFonts w:ascii="Arial" w:cs="Arial" w:eastAsia="Arial" w:hAnsi="Arial"/>
          <w:sz w:val="16"/>
          <w:szCs w:val="16"/>
          <w:color w:val="auto"/>
        </w:rPr>
        <w:t>.</w:t>
      </w:r>
    </w:p>
    <w:p>
      <w:pPr>
        <w:spacing w:after="0" w:line="252"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description of the Registrant’s Ordinary Shares and ADSs to be issued pursuant to this Registration Statement has been incorporated by reference into this Registration Statement as described in Item 3 of this Part II.</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INTERESTS OF NAMED EXPERTS AND COUNSEL</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INDEMNIFICATION OF DIRECTORS AND OFFICERS</w:t>
      </w:r>
      <w:r>
        <w:rPr>
          <w:rFonts w:ascii="Arial" w:cs="Arial" w:eastAsia="Arial" w:hAnsi="Arial"/>
          <w:sz w:val="17"/>
          <w:szCs w:val="17"/>
          <w:color w:val="auto"/>
        </w:rPr>
        <w:t>.</w:t>
      </w:r>
    </w:p>
    <w:p>
      <w:pPr>
        <w:spacing w:after="0" w:line="252" w:lineRule="exact"/>
        <w:rPr>
          <w:sz w:val="20"/>
          <w:szCs w:val="20"/>
          <w:color w:val="auto"/>
        </w:rPr>
      </w:pPr>
    </w:p>
    <w:p>
      <w:pPr>
        <w:ind w:right="420" w:firstLine="1297"/>
        <w:spacing w:after="0" w:line="277"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Paragraph 139 of the Articles of Association of ICON provides as follows:</w:t>
      </w:r>
    </w:p>
    <w:p>
      <w:pPr>
        <w:spacing w:after="0" w:line="252" w:lineRule="exact"/>
        <w:rPr>
          <w:sz w:val="20"/>
          <w:szCs w:val="20"/>
          <w:color w:val="auto"/>
        </w:rPr>
      </w:pPr>
    </w:p>
    <w:p>
      <w:pPr>
        <w:jc w:val="both"/>
        <w:ind w:left="660" w:right="720"/>
        <w:spacing w:after="0" w:line="264" w:lineRule="auto"/>
        <w:rPr>
          <w:sz w:val="20"/>
          <w:szCs w:val="20"/>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 w:name="page6"/>
    <w:bookmarkEnd w:id="5"/>
    <w:p>
      <w:pPr>
        <w:ind w:left="660" w:right="900"/>
        <w:spacing w:after="0" w:line="276" w:lineRule="auto"/>
        <w:rPr>
          <w:sz w:val="20"/>
          <w:szCs w:val="20"/>
          <w:color w:val="auto"/>
        </w:rPr>
      </w:pPr>
      <w:r>
        <w:rPr>
          <w:rFonts w:ascii="Arial" w:cs="Arial" w:eastAsia="Arial" w:hAnsi="Arial"/>
          <w:sz w:val="17"/>
          <w:szCs w:val="17"/>
          <w:color w:val="auto"/>
        </w:rPr>
        <w:t>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00" w:lineRule="exact"/>
        <w:rPr>
          <w:sz w:val="20"/>
          <w:szCs w:val="20"/>
          <w:color w:val="auto"/>
        </w:rPr>
      </w:pPr>
    </w:p>
    <w:p>
      <w:pPr>
        <w:ind w:left="660" w:right="900"/>
        <w:spacing w:after="0" w:line="264" w:lineRule="auto"/>
        <w:rPr>
          <w:sz w:val="20"/>
          <w:szCs w:val="20"/>
          <w:color w:val="auto"/>
        </w:rPr>
      </w:pPr>
      <w:r>
        <w:rPr>
          <w:rFonts w:ascii="Arial" w:cs="Arial" w:eastAsia="Arial" w:hAnsi="Arial"/>
          <w:sz w:val="18"/>
          <w:szCs w:val="18"/>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208"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ICON maintains a standard form of directors’ and officers’ insurance policy, which provides coverage to its directors and officers for certain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liabilities.</w:t>
      </w:r>
    </w:p>
    <w:p>
      <w:pPr>
        <w:spacing w:after="0" w:line="23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u w:val="single" w:color="auto"/>
          <w:color w:val="auto"/>
        </w:rPr>
        <w:t>EXEMPTION FROM REGISTRATION CLAIMED</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EXHIBITS</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complete list of exhibits filed or incorporated by reference as a part of this Registration Statement: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gridSpan w:val="3"/>
          </w:tcPr>
          <w:p>
            <w:pPr>
              <w:ind w:left="600"/>
              <w:spacing w:after="0"/>
              <w:rPr>
                <w:sz w:val="20"/>
                <w:szCs w:val="20"/>
                <w:color w:val="auto"/>
              </w:rPr>
            </w:pPr>
            <w:r>
              <w:rPr>
                <w:rFonts w:ascii="Arial" w:cs="Arial" w:eastAsia="Arial" w:hAnsi="Arial"/>
                <w:sz w:val="18"/>
                <w:szCs w:val="18"/>
                <w:color w:val="auto"/>
              </w:rPr>
              <w:t>Exhibit No.</w:t>
            </w:r>
          </w:p>
        </w:tc>
        <w:tc>
          <w:tcPr>
            <w:tcW w:w="94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ICON plc Employee Share Option Plan 2003</w:t>
            </w:r>
          </w:p>
        </w:tc>
      </w:tr>
      <w:tr>
        <w:trPr>
          <w:trHeight w:val="432"/>
        </w:trPr>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4.2</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ICON plc Consultants Share Option Plan 2008</w:t>
            </w:r>
          </w:p>
        </w:tc>
      </w:tr>
      <w:tr>
        <w:trPr>
          <w:trHeight w:val="432"/>
        </w:trPr>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4.3</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ICON plc Employee Share Option Plan 2008</w:t>
            </w:r>
          </w:p>
        </w:tc>
      </w:tr>
      <w:tr>
        <w:trPr>
          <w:trHeight w:val="432"/>
        </w:trPr>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4.4</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ICON plc 2008 Employees Restricted Share Unit Plan.</w:t>
            </w:r>
          </w:p>
        </w:tc>
      </w:tr>
      <w:tr>
        <w:trPr>
          <w:trHeight w:val="432"/>
        </w:trPr>
        <w:tc>
          <w:tcPr>
            <w:tcW w:w="1440" w:type="dxa"/>
            <w:vAlign w:val="bottom"/>
            <w:gridSpan w:val="2"/>
          </w:tcPr>
          <w:p>
            <w:pPr>
              <w:jc w:val="center"/>
              <w:ind w:left="490"/>
              <w:spacing w:after="0"/>
              <w:rPr>
                <w:sz w:val="20"/>
                <w:szCs w:val="20"/>
                <w:color w:val="auto"/>
              </w:rPr>
            </w:pPr>
            <w:r>
              <w:rPr>
                <w:rFonts w:ascii="Arial" w:cs="Arial" w:eastAsia="Arial" w:hAnsi="Arial"/>
                <w:sz w:val="18"/>
                <w:szCs w:val="18"/>
                <w:color w:val="auto"/>
                <w:w w:val="87"/>
              </w:rPr>
              <w:t>5.1</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Opinion of A&amp;L Goodbody Solicitors with respect to the legality of the Ordinary Shares being registered hereby.</w:t>
            </w:r>
          </w:p>
        </w:tc>
      </w:tr>
      <w:tr>
        <w:trPr>
          <w:trHeight w:val="432"/>
        </w:trPr>
        <w:tc>
          <w:tcPr>
            <w:tcW w:w="144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23.1</w:t>
            </w:r>
          </w:p>
        </w:tc>
        <w:tc>
          <w:tcPr>
            <w:tcW w:w="5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8"/>
                <w:szCs w:val="18"/>
                <w:color w:val="auto"/>
              </w:rPr>
              <w:t>Consent of A&amp;L Goodbody (included in Exhibit 5.1).</w:t>
            </w:r>
          </w:p>
        </w:tc>
      </w:tr>
      <w:tr>
        <w:trPr>
          <w:trHeight w:val="608"/>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560" w:type="dxa"/>
            <w:vAlign w:val="bottom"/>
          </w:tcPr>
          <w:p>
            <w:pPr>
              <w:ind w:left="2720"/>
              <w:spacing w:after="0"/>
              <w:rPr>
                <w:sz w:val="20"/>
                <w:szCs w:val="20"/>
                <w:color w:val="auto"/>
              </w:rPr>
            </w:pPr>
            <w:r>
              <w:rPr>
                <w:rFonts w:ascii="Arial" w:cs="Arial" w:eastAsia="Arial" w:hAnsi="Arial"/>
                <w:sz w:val="18"/>
                <w:szCs w:val="18"/>
                <w:color w:val="auto"/>
              </w:rPr>
              <w:t>II-2</w:t>
            </w:r>
          </w:p>
        </w:tc>
      </w:tr>
      <w:tr>
        <w:trPr>
          <w:trHeight w:val="118"/>
        </w:trPr>
        <w:tc>
          <w:tcPr>
            <w:tcW w:w="6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85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86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23.2</w:t>
            </w:r>
          </w:p>
        </w:tc>
        <w:tc>
          <w:tcPr>
            <w:tcW w:w="6500" w:type="dxa"/>
            <w:vAlign w:val="bottom"/>
          </w:tcPr>
          <w:p>
            <w:pPr>
              <w:ind w:left="420"/>
              <w:spacing w:after="0"/>
              <w:rPr>
                <w:sz w:val="20"/>
                <w:szCs w:val="20"/>
                <w:color w:val="auto"/>
              </w:rPr>
            </w:pPr>
            <w:r>
              <w:rPr>
                <w:rFonts w:ascii="Arial" w:cs="Arial" w:eastAsia="Arial" w:hAnsi="Arial"/>
                <w:sz w:val="18"/>
                <w:szCs w:val="18"/>
                <w:color w:val="auto"/>
              </w:rPr>
              <w:t>Consent of KPMG, Independent Registered Public Accounting Firm.</w:t>
            </w:r>
          </w:p>
        </w:tc>
      </w:tr>
      <w:tr>
        <w:trPr>
          <w:trHeight w:val="432"/>
        </w:trPr>
        <w:tc>
          <w:tcPr>
            <w:tcW w:w="740" w:type="dxa"/>
            <w:vAlign w:val="bottom"/>
          </w:tcPr>
          <w:p>
            <w:pPr>
              <w:jc w:val="right"/>
              <w:ind w:right="410"/>
              <w:spacing w:after="0"/>
              <w:rPr>
                <w:sz w:val="20"/>
                <w:szCs w:val="20"/>
                <w:color w:val="auto"/>
              </w:rPr>
            </w:pPr>
            <w:r>
              <w:rPr>
                <w:rFonts w:ascii="Arial" w:cs="Arial" w:eastAsia="Arial" w:hAnsi="Arial"/>
                <w:sz w:val="18"/>
                <w:szCs w:val="18"/>
                <w:color w:val="auto"/>
              </w:rPr>
              <w:t>24</w:t>
            </w:r>
          </w:p>
        </w:tc>
        <w:tc>
          <w:tcPr>
            <w:tcW w:w="6500" w:type="dxa"/>
            <w:vAlign w:val="bottom"/>
          </w:tcPr>
          <w:p>
            <w:pPr>
              <w:ind w:left="420"/>
              <w:spacing w:after="0"/>
              <w:rPr>
                <w:sz w:val="20"/>
                <w:szCs w:val="20"/>
                <w:color w:val="auto"/>
              </w:rPr>
            </w:pPr>
            <w:r>
              <w:rPr>
                <w:rFonts w:ascii="Arial" w:cs="Arial" w:eastAsia="Arial" w:hAnsi="Arial"/>
                <w:sz w:val="18"/>
                <w:szCs w:val="18"/>
                <w:color w:val="auto"/>
                <w:w w:val="90"/>
              </w:rPr>
              <w:t>Powers of Attorney (included on the signature pages of this Registration Statement).</w:t>
            </w: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UNDERTAKINGS</w:t>
      </w:r>
      <w:r>
        <w:rPr>
          <w:rFonts w:ascii="Arial" w:cs="Arial" w:eastAsia="Arial" w:hAnsi="Arial"/>
          <w:sz w:val="17"/>
          <w:szCs w:val="17"/>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registrant hereby undertakes:</w:t>
      </w:r>
    </w:p>
    <w:p>
      <w:pPr>
        <w:spacing w:after="0" w:line="252" w:lineRule="exact"/>
        <w:rPr>
          <w:sz w:val="20"/>
          <w:szCs w:val="20"/>
          <w:color w:val="auto"/>
        </w:rPr>
      </w:pPr>
    </w:p>
    <w:p>
      <w:pPr>
        <w:ind w:left="2000" w:hanging="695"/>
        <w:spacing w:after="0"/>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540" w:hanging="515"/>
        <w:spacing w:after="0"/>
        <w:tabs>
          <w:tab w:leader="none" w:pos="2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right="40" w:firstLine="725"/>
        <w:spacing w:after="0" w:line="272" w:lineRule="auto"/>
        <w:tabs>
          <w:tab w:leader="none" w:pos="2591"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4" w:lineRule="exact"/>
        <w:rPr>
          <w:rFonts w:ascii="Arial" w:cs="Arial" w:eastAsia="Arial" w:hAnsi="Arial"/>
          <w:sz w:val="17"/>
          <w:szCs w:val="17"/>
          <w:color w:val="auto"/>
        </w:rPr>
      </w:pPr>
    </w:p>
    <w:p>
      <w:pPr>
        <w:ind w:left="1300" w:right="300" w:firstLine="725"/>
        <w:spacing w:after="0" w:line="277" w:lineRule="auto"/>
        <w:tabs>
          <w:tab w:leader="none" w:pos="264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ind w:left="660" w:right="60" w:firstLine="645"/>
        <w:spacing w:after="0" w:line="264"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60" w:right="160" w:firstLine="645"/>
        <w:spacing w:after="0" w:line="277"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660" w:firstLine="645"/>
        <w:spacing w:after="0" w:line="271" w:lineRule="auto"/>
        <w:tabs>
          <w:tab w:leader="none" w:pos="2013"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Exchange Act that are incorporated by reference in this Registration Statement.</w:t>
      </w:r>
    </w:p>
    <w:p>
      <w:pPr>
        <w:spacing w:after="0" w:line="200" w:lineRule="exact"/>
        <w:rPr>
          <w:rFonts w:ascii="Arial" w:cs="Arial" w:eastAsia="Arial" w:hAnsi="Arial"/>
          <w:sz w:val="17"/>
          <w:szCs w:val="17"/>
          <w:color w:val="auto"/>
        </w:rPr>
      </w:pPr>
    </w:p>
    <w:p>
      <w:pPr>
        <w:spacing w:after="0" w:line="249" w:lineRule="exact"/>
        <w:rPr>
          <w:rFonts w:ascii="Arial" w:cs="Arial" w:eastAsia="Arial" w:hAnsi="Arial"/>
          <w:sz w:val="17"/>
          <w:szCs w:val="17"/>
          <w:color w:val="auto"/>
        </w:rPr>
      </w:pPr>
    </w:p>
    <w:p>
      <w:pPr>
        <w:ind w:left="2000" w:hanging="695"/>
        <w:spacing w:after="0"/>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52" w:lineRule="exact"/>
        <w:rPr>
          <w:rFonts w:ascii="Arial" w:cs="Arial" w:eastAsia="Arial" w:hAnsi="Arial"/>
          <w:sz w:val="18"/>
          <w:szCs w:val="18"/>
          <w:color w:val="auto"/>
        </w:rPr>
      </w:pPr>
    </w:p>
    <w:p>
      <w:pPr>
        <w:ind w:left="2540" w:hanging="515"/>
        <w:spacing w:after="0"/>
        <w:tabs>
          <w:tab w:leader="none" w:pos="2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52" w:lineRule="exact"/>
        <w:rPr>
          <w:rFonts w:ascii="Arial" w:cs="Arial" w:eastAsia="Arial" w:hAnsi="Arial"/>
          <w:sz w:val="18"/>
          <w:szCs w:val="18"/>
          <w:color w:val="auto"/>
        </w:rPr>
      </w:pPr>
    </w:p>
    <w:p>
      <w:pPr>
        <w:ind w:left="1960" w:firstLine="641"/>
        <w:spacing w:after="0" w:line="308" w:lineRule="auto"/>
        <w:tabs>
          <w:tab w:leader="none" w:pos="3353" w:val="left"/>
        </w:tabs>
        <w:numPr>
          <w:ilvl w:val="2"/>
          <w:numId w:val="4"/>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3" w:lineRule="exact"/>
        <w:rPr>
          <w:rFonts w:ascii="Arial" w:cs="Arial" w:eastAsia="Arial" w:hAnsi="Arial"/>
          <w:sz w:val="17"/>
          <w:szCs w:val="17"/>
          <w:color w:val="auto"/>
        </w:rPr>
      </w:pPr>
    </w:p>
    <w:p>
      <w:pPr>
        <w:ind w:left="1960" w:right="500" w:firstLine="641"/>
        <w:spacing w:after="0" w:line="264" w:lineRule="auto"/>
        <w:tabs>
          <w:tab w:leader="none" w:pos="3343" w:val="left"/>
        </w:tabs>
        <w:numPr>
          <w:ilvl w:val="2"/>
          <w:numId w:val="4"/>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7" w:name="page8"/>
    <w:bookmarkEnd w:id="7"/>
    <w:p>
      <w:pPr>
        <w:ind w:left="1960" w:right="40"/>
        <w:spacing w:after="0" w:line="288" w:lineRule="auto"/>
        <w:rPr>
          <w:sz w:val="20"/>
          <w:szCs w:val="20"/>
          <w:color w:val="auto"/>
        </w:rPr>
      </w:pPr>
      <w:r>
        <w:rPr>
          <w:rFonts w:ascii="Arial" w:cs="Arial" w:eastAsia="Arial" w:hAnsi="Arial"/>
          <w:sz w:val="16"/>
          <w:szCs w:val="16"/>
          <w:color w:val="auto"/>
        </w:rPr>
        <w:t xml:space="preserve">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6" w:lineRule="exact"/>
        <w:rPr>
          <w:sz w:val="20"/>
          <w:szCs w:val="20"/>
          <w:color w:val="auto"/>
        </w:rPr>
      </w:pPr>
    </w:p>
    <w:p>
      <w:pPr>
        <w:ind w:left="1300" w:firstLine="725"/>
        <w:spacing w:after="0" w:line="291" w:lineRule="auto"/>
        <w:tabs>
          <w:tab w:leader="none" w:pos="2591"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4" w:lineRule="exact"/>
        <w:rPr>
          <w:rFonts w:ascii="Arial" w:cs="Arial" w:eastAsia="Arial" w:hAnsi="Arial"/>
          <w:sz w:val="16"/>
          <w:szCs w:val="16"/>
          <w:color w:val="auto"/>
        </w:rPr>
      </w:pPr>
    </w:p>
    <w:p>
      <w:pPr>
        <w:ind w:left="660" w:right="400" w:firstLine="645"/>
        <w:spacing w:after="0" w:line="277" w:lineRule="auto"/>
        <w:tabs>
          <w:tab w:leader="none" w:pos="20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97"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4" w:lineRule="exact"/>
        <w:rPr>
          <w:sz w:val="20"/>
          <w:szCs w:val="20"/>
          <w:color w:val="auto"/>
        </w:rPr>
      </w:pPr>
    </w:p>
    <w:p>
      <w:pPr>
        <w:ind w:left="1300" w:right="580" w:firstLine="725"/>
        <w:spacing w:after="0" w:line="277" w:lineRule="auto"/>
        <w:tabs>
          <w:tab w:leader="none" w:pos="254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97" w:lineRule="exact"/>
        <w:rPr>
          <w:rFonts w:ascii="Arial" w:cs="Arial" w:eastAsia="Arial" w:hAnsi="Arial"/>
          <w:sz w:val="18"/>
          <w:szCs w:val="18"/>
          <w:color w:val="auto"/>
        </w:rPr>
      </w:pPr>
    </w:p>
    <w:p>
      <w:pPr>
        <w:ind w:left="1300" w:right="380" w:firstLine="725"/>
        <w:spacing w:after="0" w:line="277" w:lineRule="auto"/>
        <w:tabs>
          <w:tab w:leader="none" w:pos="259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97" w:lineRule="exact"/>
        <w:rPr>
          <w:rFonts w:ascii="Arial" w:cs="Arial" w:eastAsia="Arial" w:hAnsi="Arial"/>
          <w:sz w:val="18"/>
          <w:szCs w:val="18"/>
          <w:color w:val="auto"/>
        </w:rPr>
      </w:pPr>
    </w:p>
    <w:p>
      <w:pPr>
        <w:ind w:left="1300" w:right="580" w:firstLine="725"/>
        <w:spacing w:after="0" w:line="277" w:lineRule="auto"/>
        <w:tabs>
          <w:tab w:leader="none" w:pos="26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7" w:lineRule="exact"/>
        <w:rPr>
          <w:rFonts w:ascii="Arial" w:cs="Arial" w:eastAsia="Arial" w:hAnsi="Arial"/>
          <w:sz w:val="18"/>
          <w:szCs w:val="18"/>
          <w:color w:val="auto"/>
        </w:rPr>
      </w:pPr>
    </w:p>
    <w:p>
      <w:pPr>
        <w:ind w:left="2640" w:hanging="615"/>
        <w:spacing w:after="0"/>
        <w:tabs>
          <w:tab w:leader="none" w:pos="2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8" w:name="page9"/>
    <w:bookmarkEnd w:id="8"/>
    <w:p>
      <w:pPr>
        <w:ind w:right="60"/>
        <w:spacing w:after="0" w:line="286" w:lineRule="auto"/>
        <w:rPr>
          <w:sz w:val="20"/>
          <w:szCs w:val="20"/>
          <w:color w:val="auto"/>
        </w:rPr>
      </w:pPr>
      <w:r>
        <w:rPr>
          <w:rFonts w:ascii="Arial" w:cs="Arial" w:eastAsia="Arial" w:hAnsi="Arial"/>
          <w:sz w:val="17"/>
          <w:szCs w:val="17"/>
          <w:color w:val="auto"/>
        </w:rPr>
        <w:t>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3" w:lineRule="exact"/>
        <w:rPr>
          <w:sz w:val="20"/>
          <w:szCs w:val="20"/>
          <w:color w:val="auto"/>
        </w:rPr>
      </w:pPr>
    </w:p>
    <w:p>
      <w:pPr>
        <w:ind w:firstLine="1297"/>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S-8 and has duly caused this Registration Statement to be signed on its behalf by the undersigned, thereunto duly authorized, in the City of Dublin, Ireland, on August 6, 2008.</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ICON PLC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-10160</wp:posOffset>
            </wp:positionV>
            <wp:extent cx="1658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862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Ciaran Murray</w:t>
      </w:r>
    </w:p>
    <w:p>
      <w:pPr>
        <w:spacing w:after="0" w:line="9"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Peter Gray and Ciaran Murray, and each of them, his or her true and lawful attorneys-in-fact and agents, with full power of substitution and resubstitution, for him or her and in his or her name, place, and stead, in any and all capacities, to sign the Registration Statement on Form S-8 under the Securities Act of 1933, as amended, to sign any and all pre- or post-effective amendments to the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206"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300" w:type="dxa"/>
            <w:vAlign w:val="bottom"/>
          </w:tcPr>
          <w:p>
            <w:pPr>
              <w:spacing w:after="0"/>
              <w:rPr>
                <w:sz w:val="17"/>
                <w:szCs w:val="17"/>
                <w:color w:val="auto"/>
              </w:rPr>
            </w:pPr>
          </w:p>
        </w:tc>
        <w:tc>
          <w:tcPr>
            <w:tcW w:w="250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91"/>
              </w:rPr>
              <w:t>Title</w:t>
            </w:r>
          </w:p>
        </w:tc>
        <w:tc>
          <w:tcPr>
            <w:tcW w:w="1080" w:type="dxa"/>
            <w:vAlign w:val="bottom"/>
          </w:tcPr>
          <w:p>
            <w:pPr>
              <w:spacing w:after="0"/>
              <w:rPr>
                <w:sz w:val="17"/>
                <w:szCs w:val="17"/>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0"/>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John Climax</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2"/>
              </w:rPr>
              <w:t>(Dr. John Climax)</w:t>
            </w:r>
          </w:p>
        </w:tc>
        <w:tc>
          <w:tcPr>
            <w:tcW w:w="4800" w:type="dxa"/>
            <w:vAlign w:val="bottom"/>
            <w:gridSpan w:val="3"/>
          </w:tcPr>
          <w:p>
            <w:pPr>
              <w:jc w:val="center"/>
              <w:ind w:left="50"/>
              <w:spacing w:after="0"/>
              <w:rPr>
                <w:sz w:val="20"/>
                <w:szCs w:val="20"/>
                <w:color w:val="auto"/>
              </w:rPr>
            </w:pPr>
            <w:r>
              <w:rPr>
                <w:rFonts w:ascii="Arial" w:cs="Arial" w:eastAsia="Arial" w:hAnsi="Arial"/>
                <w:sz w:val="18"/>
                <w:szCs w:val="18"/>
                <w:color w:val="auto"/>
                <w:w w:val="91"/>
              </w:rPr>
              <w:t>Executive Chairman of the Board, Director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4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Peter Gray</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0"/>
              </w:rPr>
              <w:t>(Peter Gray)</w:t>
            </w:r>
          </w:p>
        </w:tc>
        <w:tc>
          <w:tcPr>
            <w:tcW w:w="4800" w:type="dxa"/>
            <w:vAlign w:val="bottom"/>
            <w:gridSpan w:val="3"/>
          </w:tcPr>
          <w:p>
            <w:pPr>
              <w:ind w:left="40"/>
              <w:spacing w:after="0"/>
              <w:rPr>
                <w:sz w:val="20"/>
                <w:szCs w:val="20"/>
                <w:color w:val="auto"/>
              </w:rPr>
            </w:pPr>
            <w:r>
              <w:rPr>
                <w:rFonts w:ascii="Arial" w:cs="Arial" w:eastAsia="Arial" w:hAnsi="Arial"/>
                <w:sz w:val="18"/>
                <w:szCs w:val="18"/>
                <w:color w:val="auto"/>
                <w:w w:val="98"/>
              </w:rPr>
              <w:t>Chief Executive Officer, Director (Principal Executive Officer)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4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Ciaran Murray</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2"/>
        </w:trPr>
        <w:tc>
          <w:tcPr>
            <w:tcW w:w="35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3"/>
              </w:rPr>
              <w:t>(Ciaran Murray)</w:t>
            </w:r>
          </w:p>
        </w:tc>
        <w:tc>
          <w:tcPr>
            <w:tcW w:w="4800" w:type="dxa"/>
            <w:vAlign w:val="bottom"/>
            <w:gridSpan w:val="3"/>
          </w:tcPr>
          <w:p>
            <w:pPr>
              <w:jc w:val="center"/>
              <w:ind w:left="50"/>
              <w:spacing w:after="0" w:line="201" w:lineRule="exact"/>
              <w:rPr>
                <w:sz w:val="20"/>
                <w:szCs w:val="20"/>
                <w:color w:val="auto"/>
              </w:rPr>
            </w:pPr>
            <w:r>
              <w:rPr>
                <w:rFonts w:ascii="Arial" w:cs="Arial" w:eastAsia="Arial" w:hAnsi="Arial"/>
                <w:sz w:val="18"/>
                <w:szCs w:val="18"/>
                <w:color w:val="auto"/>
                <w:w w:val="93"/>
              </w:rPr>
              <w:t>Chief Financial Officer (Principal Financial and Accounting</w:t>
            </w:r>
          </w:p>
        </w:tc>
        <w:tc>
          <w:tcPr>
            <w:tcW w:w="310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August 6, 2008</w:t>
            </w:r>
          </w:p>
        </w:tc>
      </w:tr>
      <w:tr>
        <w:trPr>
          <w:trHeight w:val="230"/>
        </w:trPr>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800" w:type="dxa"/>
            <w:vAlign w:val="bottom"/>
            <w:gridSpan w:val="3"/>
          </w:tcPr>
          <w:p>
            <w:pPr>
              <w:jc w:val="center"/>
              <w:ind w:left="50"/>
              <w:spacing w:after="0"/>
              <w:rPr>
                <w:sz w:val="20"/>
                <w:szCs w:val="20"/>
                <w:color w:val="auto"/>
              </w:rPr>
            </w:pPr>
            <w:r>
              <w:rPr>
                <w:rFonts w:ascii="Arial" w:cs="Arial" w:eastAsia="Arial" w:hAnsi="Arial"/>
                <w:sz w:val="18"/>
                <w:szCs w:val="18"/>
                <w:color w:val="auto"/>
                <w:w w:val="98"/>
              </w:rPr>
              <w:t>Officer)</w:t>
            </w: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9"/>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Ronan Lambe</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0"/>
              </w:rPr>
              <w:t>(Dr. Ronan Lambe)</w:t>
            </w:r>
          </w:p>
        </w:tc>
        <w:tc>
          <w:tcPr>
            <w:tcW w:w="480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4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Thomas Lynch</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2"/>
              </w:rPr>
              <w:t>(Thomas Lynch)</w:t>
            </w:r>
          </w:p>
        </w:tc>
        <w:tc>
          <w:tcPr>
            <w:tcW w:w="480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4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Edward Roberts</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0"/>
              </w:rPr>
              <w:t>(Edward Roberts)</w:t>
            </w:r>
          </w:p>
        </w:tc>
        <w:tc>
          <w:tcPr>
            <w:tcW w:w="480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425"/>
        </w:trPr>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Shuji Higuchi</w:t>
            </w:r>
          </w:p>
        </w:tc>
        <w:tc>
          <w:tcPr>
            <w:tcW w:w="2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3520" w:type="dxa"/>
            <w:vAlign w:val="bottom"/>
            <w:gridSpan w:val="3"/>
          </w:tcPr>
          <w:p>
            <w:pPr>
              <w:jc w:val="center"/>
              <w:spacing w:after="0"/>
              <w:rPr>
                <w:sz w:val="20"/>
                <w:szCs w:val="20"/>
                <w:color w:val="auto"/>
              </w:rPr>
            </w:pPr>
            <w:r>
              <w:rPr>
                <w:rFonts w:ascii="Arial" w:cs="Arial" w:eastAsia="Arial" w:hAnsi="Arial"/>
                <w:sz w:val="18"/>
                <w:szCs w:val="18"/>
                <w:color w:val="auto"/>
                <w:w w:val="95"/>
              </w:rPr>
              <w:t>(Shuji Higuchi)</w:t>
            </w:r>
          </w:p>
        </w:tc>
        <w:tc>
          <w:tcPr>
            <w:tcW w:w="4800" w:type="dxa"/>
            <w:vAlign w:val="bottom"/>
            <w:gridSpan w:val="3"/>
          </w:tcPr>
          <w:p>
            <w:pPr>
              <w:jc w:val="center"/>
              <w:ind w:left="70"/>
              <w:spacing w:after="0"/>
              <w:rPr>
                <w:sz w:val="20"/>
                <w:szCs w:val="20"/>
                <w:color w:val="auto"/>
              </w:rPr>
            </w:pPr>
            <w:r>
              <w:rPr>
                <w:rFonts w:ascii="Arial" w:cs="Arial" w:eastAsia="Arial" w:hAnsi="Arial"/>
                <w:sz w:val="18"/>
                <w:szCs w:val="18"/>
                <w:color w:val="auto"/>
                <w:w w:val="95"/>
              </w:rPr>
              <w:t>Director</w:t>
            </w: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August 6, 2008</w:t>
            </w:r>
          </w:p>
        </w:tc>
      </w:tr>
      <w:tr>
        <w:trPr>
          <w:trHeight w:val="59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0" w:type="dxa"/>
            <w:vAlign w:val="bottom"/>
            <w:gridSpan w:val="3"/>
          </w:tcPr>
          <w:p>
            <w:pPr>
              <w:ind w:left="2060"/>
              <w:spacing w:after="0"/>
              <w:rPr>
                <w:sz w:val="20"/>
                <w:szCs w:val="20"/>
                <w:color w:val="auto"/>
              </w:rPr>
            </w:pPr>
            <w:r>
              <w:rPr>
                <w:rFonts w:ascii="Arial" w:cs="Arial" w:eastAsia="Arial" w:hAnsi="Arial"/>
                <w:sz w:val="18"/>
                <w:szCs w:val="18"/>
                <w:color w:val="auto"/>
              </w:rPr>
              <w:t>II-7</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8"/>
        </w:trPr>
        <w:tc>
          <w:tcPr>
            <w:tcW w:w="14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7"/>
        </w:trPr>
        <w:tc>
          <w:tcPr>
            <w:tcW w:w="37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 Bruce Given</w:t>
            </w:r>
          </w:p>
        </w:tc>
        <w:tc>
          <w:tcPr>
            <w:tcW w:w="36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2"/>
              </w:rPr>
              <w:t>(Dr. Bruce Given)</w:t>
            </w:r>
          </w:p>
        </w:tc>
        <w:tc>
          <w:tcPr>
            <w:tcW w:w="3620" w:type="dxa"/>
            <w:vAlign w:val="bottom"/>
          </w:tcPr>
          <w:p>
            <w:pPr>
              <w:ind w:left="202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000"/>
              <w:spacing w:after="0"/>
              <w:rPr>
                <w:sz w:val="20"/>
                <w:szCs w:val="20"/>
                <w:color w:val="auto"/>
              </w:rPr>
            </w:pPr>
            <w:r>
              <w:rPr>
                <w:rFonts w:ascii="Arial" w:cs="Arial" w:eastAsia="Arial" w:hAnsi="Arial"/>
                <w:sz w:val="18"/>
                <w:szCs w:val="18"/>
                <w:color w:val="auto"/>
                <w:w w:val="90"/>
              </w:rPr>
              <w:t>August 6, 2008</w:t>
            </w:r>
          </w:p>
        </w:tc>
      </w:tr>
      <w:tr>
        <w:trPr>
          <w:trHeight w:val="425"/>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Dermot Kelleher</w:t>
            </w:r>
          </w:p>
        </w:tc>
        <w:tc>
          <w:tcPr>
            <w:tcW w:w="36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0"/>
        </w:trPr>
        <w:tc>
          <w:tcPr>
            <w:tcW w:w="3700" w:type="dxa"/>
            <w:vAlign w:val="bottom"/>
          </w:tcPr>
          <w:p>
            <w:pPr>
              <w:jc w:val="center"/>
              <w:spacing w:after="0"/>
              <w:rPr>
                <w:sz w:val="20"/>
                <w:szCs w:val="20"/>
                <w:color w:val="auto"/>
              </w:rPr>
            </w:pPr>
            <w:r>
              <w:rPr>
                <w:rFonts w:ascii="Arial" w:cs="Arial" w:eastAsia="Arial" w:hAnsi="Arial"/>
                <w:sz w:val="18"/>
                <w:szCs w:val="18"/>
                <w:color w:val="auto"/>
                <w:w w:val="94"/>
              </w:rPr>
              <w:t>(Dermot Kelleher)</w:t>
            </w:r>
          </w:p>
        </w:tc>
        <w:tc>
          <w:tcPr>
            <w:tcW w:w="3620" w:type="dxa"/>
            <w:vAlign w:val="bottom"/>
          </w:tcPr>
          <w:p>
            <w:pPr>
              <w:ind w:left="2020"/>
              <w:spacing w:after="0"/>
              <w:rPr>
                <w:sz w:val="20"/>
                <w:szCs w:val="20"/>
                <w:color w:val="auto"/>
              </w:rPr>
            </w:pPr>
            <w:r>
              <w:rPr>
                <w:rFonts w:ascii="Arial" w:cs="Arial" w:eastAsia="Arial" w:hAnsi="Arial"/>
                <w:sz w:val="18"/>
                <w:szCs w:val="18"/>
                <w:color w:val="auto"/>
              </w:rPr>
              <w:t>Director</w:t>
            </w:r>
          </w:p>
        </w:tc>
        <w:tc>
          <w:tcPr>
            <w:tcW w:w="2120" w:type="dxa"/>
            <w:vAlign w:val="bottom"/>
          </w:tcPr>
          <w:p>
            <w:pPr>
              <w:ind w:left="1000"/>
              <w:spacing w:after="0"/>
              <w:rPr>
                <w:sz w:val="20"/>
                <w:szCs w:val="20"/>
                <w:color w:val="auto"/>
              </w:rPr>
            </w:pPr>
            <w:r>
              <w:rPr>
                <w:rFonts w:ascii="Arial" w:cs="Arial" w:eastAsia="Arial" w:hAnsi="Arial"/>
                <w:sz w:val="18"/>
                <w:szCs w:val="18"/>
                <w:color w:val="auto"/>
                <w:w w:val="90"/>
              </w:rPr>
              <w:t>August 6, 2008</w:t>
            </w:r>
          </w:p>
        </w:tc>
      </w:tr>
    </w:tbl>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AUTHORIZED REPRESENTATIVE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Puglisi &amp; Associates</w:t>
      </w:r>
    </w:p>
    <w:p>
      <w:pPr>
        <w:spacing w:after="0" w:line="200" w:lineRule="exact"/>
        <w:rPr>
          <w:sz w:val="20"/>
          <w:szCs w:val="20"/>
          <w:color w:val="auto"/>
        </w:rPr>
      </w:pPr>
    </w:p>
    <w:p>
      <w:pPr>
        <w:spacing w:after="0" w:line="21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Arial" w:cs="Arial" w:eastAsia="Arial" w:hAnsi="Arial"/>
                <w:sz w:val="18"/>
                <w:szCs w:val="18"/>
                <w:color w:val="auto"/>
              </w:rPr>
              <w:t>By: /s/ Donald J. Puglisi</w:t>
            </w:r>
          </w:p>
        </w:tc>
        <w:tc>
          <w:tcPr>
            <w:tcW w:w="3960" w:type="dxa"/>
            <w:vAlign w:val="bottom"/>
          </w:tcPr>
          <w:p>
            <w:pPr>
              <w:ind w:left="1580"/>
              <w:spacing w:after="0"/>
              <w:rPr>
                <w:sz w:val="20"/>
                <w:szCs w:val="20"/>
                <w:color w:val="auto"/>
              </w:rPr>
            </w:pPr>
            <w:r>
              <w:rPr>
                <w:rFonts w:ascii="Arial" w:cs="Arial" w:eastAsia="Arial" w:hAnsi="Arial"/>
                <w:sz w:val="18"/>
                <w:szCs w:val="18"/>
                <w:color w:val="auto"/>
              </w:rPr>
              <w:t>Managing Director</w:t>
            </w:r>
          </w:p>
        </w:tc>
        <w:tc>
          <w:tcPr>
            <w:tcW w:w="2100" w:type="dxa"/>
            <w:vAlign w:val="bottom"/>
          </w:tcPr>
          <w:p>
            <w:pPr>
              <w:ind w:left="1000"/>
              <w:spacing w:after="0"/>
              <w:rPr>
                <w:sz w:val="20"/>
                <w:szCs w:val="20"/>
                <w:color w:val="auto"/>
              </w:rPr>
            </w:pPr>
            <w:r>
              <w:rPr>
                <w:rFonts w:ascii="Arial" w:cs="Arial" w:eastAsia="Arial" w:hAnsi="Arial"/>
                <w:sz w:val="18"/>
                <w:szCs w:val="18"/>
                <w:color w:val="auto"/>
                <w:w w:val="89"/>
              </w:rPr>
              <w:t>August 6, 2008</w:t>
            </w:r>
          </w:p>
        </w:tc>
      </w:tr>
      <w:tr>
        <w:trPr>
          <w:trHeight w:val="20"/>
        </w:trPr>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7"/>
        </w:trPr>
        <w:tc>
          <w:tcPr>
            <w:tcW w:w="3360" w:type="dxa"/>
            <w:vAlign w:val="bottom"/>
            <w:gridSpan w:val="3"/>
          </w:tcPr>
          <w:p>
            <w:pPr>
              <w:spacing w:after="0"/>
              <w:rPr>
                <w:sz w:val="20"/>
                <w:szCs w:val="20"/>
                <w:color w:val="auto"/>
              </w:rPr>
            </w:pPr>
            <w:r>
              <w:rPr>
                <w:rFonts w:ascii="Arial" w:cs="Arial" w:eastAsia="Arial" w:hAnsi="Arial"/>
                <w:sz w:val="18"/>
                <w:szCs w:val="18"/>
                <w:color w:val="auto"/>
              </w:rPr>
              <w:t>(Donald J. Puglisi)</w:t>
            </w:r>
          </w:p>
        </w:tc>
        <w:tc>
          <w:tcPr>
            <w:tcW w:w="3960" w:type="dxa"/>
            <w:vAlign w:val="bottom"/>
          </w:tcPr>
          <w:p>
            <w:pPr>
              <w:spacing w:after="0"/>
              <w:rPr>
                <w:sz w:val="20"/>
                <w:szCs w:val="20"/>
                <w:color w:val="auto"/>
              </w:rPr>
            </w:pPr>
          </w:p>
        </w:tc>
        <w:tc>
          <w:tcPr>
            <w:tcW w:w="2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II-8</w:t>
      </w:r>
    </w:p>
    <w:p>
      <w:pPr>
        <w:sectPr>
          <w:pgSz w:w="11900" w:h="16838" w:orient="portrait"/>
          <w:cols w:equalWidth="0" w:num="1">
            <w:col w:w="10219"/>
          </w:cols>
          <w:pgMar w:left="240" w:top="760"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SHARE OPTION PLAN 2003</w:t>
      </w:r>
    </w:p>
    <w:p>
      <w:pPr>
        <w:jc w:val="center"/>
        <w:ind w:right="-1200"/>
        <w:spacing w:after="0" w:line="228" w:lineRule="auto"/>
        <w:rPr>
          <w:sz w:val="20"/>
          <w:szCs w:val="20"/>
          <w:color w:val="auto"/>
        </w:rPr>
      </w:pPr>
      <w:r>
        <w:rPr>
          <w:rFonts w:ascii="Arial" w:cs="Arial" w:eastAsia="Arial" w:hAnsi="Arial"/>
          <w:sz w:val="16"/>
          <w:szCs w:val="16"/>
          <w:b w:val="1"/>
          <w:bCs w:val="1"/>
          <w:color w:val="auto"/>
        </w:rPr>
        <w:t>As updated 26</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October 2006 for the Bonus Share Issue and further updated 5</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February 2007</w:t>
      </w:r>
    </w:p>
    <w:p>
      <w:pPr>
        <w:jc w:val="center"/>
        <w:ind w:right="-1200"/>
        <w:spacing w:after="0"/>
        <w:rPr>
          <w:sz w:val="20"/>
          <w:szCs w:val="20"/>
          <w:color w:val="auto"/>
        </w:rPr>
      </w:pPr>
      <w:r>
        <w:rPr>
          <w:rFonts w:ascii="Arial" w:cs="Arial" w:eastAsia="Arial" w:hAnsi="Arial"/>
          <w:sz w:val="18"/>
          <w:szCs w:val="18"/>
          <w:color w:val="auto"/>
        </w:rPr>
        <w:t>(FOR EMPLOYEES AND SALARIED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414020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78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NTRODUCTION</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ADMINISTRATION</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2.1.</w:t>
            </w:r>
          </w:p>
        </w:tc>
        <w:tc>
          <w:tcPr>
            <w:tcW w:w="7780" w:type="dxa"/>
            <w:vAlign w:val="bottom"/>
          </w:tcPr>
          <w:p>
            <w:pPr>
              <w:ind w:left="400"/>
              <w:spacing w:after="0"/>
              <w:rPr>
                <w:sz w:val="20"/>
                <w:szCs w:val="20"/>
                <w:color w:val="auto"/>
              </w:rPr>
            </w:pPr>
            <w:r>
              <w:rPr>
                <w:rFonts w:ascii="Arial" w:cs="Arial" w:eastAsia="Arial" w:hAnsi="Arial"/>
                <w:sz w:val="18"/>
                <w:szCs w:val="18"/>
                <w:color w:val="auto"/>
              </w:rPr>
              <w:t>Administration by Committee</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Committee Responsibilities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2.3.</w:t>
            </w:r>
          </w:p>
        </w:tc>
        <w:tc>
          <w:tcPr>
            <w:tcW w:w="7780" w:type="dxa"/>
            <w:vAlign w:val="bottom"/>
          </w:tcPr>
          <w:p>
            <w:pPr>
              <w:ind w:left="400"/>
              <w:spacing w:after="0"/>
              <w:rPr>
                <w:sz w:val="20"/>
                <w:szCs w:val="20"/>
                <w:color w:val="auto"/>
              </w:rPr>
            </w:pPr>
            <w:r>
              <w:rPr>
                <w:rFonts w:ascii="Arial" w:cs="Arial" w:eastAsia="Arial" w:hAnsi="Arial"/>
                <w:sz w:val="18"/>
                <w:szCs w:val="18"/>
                <w:color w:val="auto"/>
              </w:rPr>
              <w:t>No Right to Participation</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SHARES AVAILABLE FOR GRANTS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Limitation</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3.2.</w:t>
            </w:r>
          </w:p>
        </w:tc>
        <w:tc>
          <w:tcPr>
            <w:tcW w:w="7780" w:type="dxa"/>
            <w:vAlign w:val="bottom"/>
          </w:tcPr>
          <w:p>
            <w:pPr>
              <w:ind w:left="400"/>
              <w:spacing w:after="0"/>
              <w:rPr>
                <w:sz w:val="20"/>
                <w:szCs w:val="20"/>
                <w:color w:val="auto"/>
              </w:rPr>
            </w:pPr>
            <w:r>
              <w:rPr>
                <w:rFonts w:ascii="Arial" w:cs="Arial" w:eastAsia="Arial" w:hAnsi="Arial"/>
                <w:sz w:val="18"/>
                <w:szCs w:val="18"/>
                <w:color w:val="auto"/>
              </w:rPr>
              <w:t>Additional Shares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4.</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ELIGIBILITY</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Rules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OPTIONS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5.1.</w:t>
            </w:r>
          </w:p>
        </w:tc>
        <w:tc>
          <w:tcPr>
            <w:tcW w:w="7780" w:type="dxa"/>
            <w:vAlign w:val="bottom"/>
          </w:tcPr>
          <w:p>
            <w:pPr>
              <w:ind w:left="400"/>
              <w:spacing w:after="0"/>
              <w:rPr>
                <w:sz w:val="20"/>
                <w:szCs w:val="20"/>
                <w:color w:val="auto"/>
              </w:rPr>
            </w:pPr>
            <w:r>
              <w:rPr>
                <w:rFonts w:ascii="Arial" w:cs="Arial" w:eastAsia="Arial" w:hAnsi="Arial"/>
                <w:sz w:val="18"/>
                <w:szCs w:val="18"/>
                <w:color w:val="auto"/>
              </w:rPr>
              <w:t>Stock Option Agreement</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Transfer of Awards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5.3.</w:t>
            </w:r>
          </w:p>
        </w:tc>
        <w:tc>
          <w:tcPr>
            <w:tcW w:w="7780" w:type="dxa"/>
            <w:vAlign w:val="bottom"/>
          </w:tcPr>
          <w:p>
            <w:pPr>
              <w:ind w:left="400"/>
              <w:spacing w:after="0"/>
              <w:rPr>
                <w:sz w:val="20"/>
                <w:szCs w:val="20"/>
                <w:color w:val="auto"/>
              </w:rPr>
            </w:pPr>
            <w:r>
              <w:rPr>
                <w:rFonts w:ascii="Arial" w:cs="Arial" w:eastAsia="Arial" w:hAnsi="Arial"/>
                <w:sz w:val="18"/>
                <w:szCs w:val="18"/>
                <w:color w:val="auto"/>
              </w:rPr>
              <w:t>Waiver of an Option and failure to complete Stock Option Agreement</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Number of Shares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5.5.</w:t>
            </w:r>
          </w:p>
        </w:tc>
        <w:tc>
          <w:tcPr>
            <w:tcW w:w="7780" w:type="dxa"/>
            <w:vAlign w:val="bottom"/>
          </w:tcPr>
          <w:p>
            <w:pPr>
              <w:ind w:left="400"/>
              <w:spacing w:after="0"/>
              <w:rPr>
                <w:sz w:val="20"/>
                <w:szCs w:val="20"/>
                <w:color w:val="auto"/>
              </w:rPr>
            </w:pPr>
            <w:r>
              <w:rPr>
                <w:rFonts w:ascii="Arial" w:cs="Arial" w:eastAsia="Arial" w:hAnsi="Arial"/>
                <w:sz w:val="18"/>
                <w:szCs w:val="18"/>
                <w:color w:val="auto"/>
              </w:rPr>
              <w:t>Exercise Price</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Exercisabilitv and Term</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5.7.</w:t>
            </w:r>
          </w:p>
        </w:tc>
        <w:tc>
          <w:tcPr>
            <w:tcW w:w="7780" w:type="dxa"/>
            <w:vAlign w:val="bottom"/>
          </w:tcPr>
          <w:p>
            <w:pPr>
              <w:ind w:left="400"/>
              <w:spacing w:after="0"/>
              <w:rPr>
                <w:sz w:val="20"/>
                <w:szCs w:val="20"/>
                <w:color w:val="auto"/>
              </w:rPr>
            </w:pPr>
            <w:r>
              <w:rPr>
                <w:rFonts w:ascii="Arial" w:cs="Arial" w:eastAsia="Arial" w:hAnsi="Arial"/>
                <w:sz w:val="18"/>
                <w:szCs w:val="18"/>
                <w:color w:val="auto"/>
              </w:rPr>
              <w:t>Acceleration Upon Change in Control</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Modification or Assumption of Options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5.9.</w:t>
            </w:r>
          </w:p>
        </w:tc>
        <w:tc>
          <w:tcPr>
            <w:tcW w:w="7780" w:type="dxa"/>
            <w:vAlign w:val="bottom"/>
          </w:tcPr>
          <w:p>
            <w:pPr>
              <w:ind w:left="400"/>
              <w:spacing w:after="0"/>
              <w:rPr>
                <w:sz w:val="20"/>
                <w:szCs w:val="20"/>
                <w:color w:val="auto"/>
              </w:rPr>
            </w:pPr>
            <w:r>
              <w:rPr>
                <w:rFonts w:ascii="Arial" w:cs="Arial" w:eastAsia="Arial" w:hAnsi="Arial"/>
                <w:sz w:val="18"/>
                <w:szCs w:val="18"/>
                <w:color w:val="auto"/>
              </w:rPr>
              <w:t>Liquidation</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PAYMENT FOR OPTION SHARES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Rule</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6.2.</w:t>
            </w:r>
          </w:p>
        </w:tc>
        <w:tc>
          <w:tcPr>
            <w:tcW w:w="7780" w:type="dxa"/>
            <w:vAlign w:val="bottom"/>
          </w:tcPr>
          <w:p>
            <w:pPr>
              <w:ind w:left="400"/>
              <w:spacing w:after="0"/>
              <w:rPr>
                <w:sz w:val="20"/>
                <w:szCs w:val="20"/>
                <w:color w:val="auto"/>
              </w:rPr>
            </w:pPr>
            <w:r>
              <w:rPr>
                <w:rFonts w:ascii="Arial" w:cs="Arial" w:eastAsia="Arial" w:hAnsi="Arial"/>
                <w:sz w:val="18"/>
                <w:szCs w:val="18"/>
                <w:color w:val="auto"/>
              </w:rPr>
              <w:t>Exercise/Sale</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forms of Payment</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ADJUSTMENT OF SHARES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7.1.</w:t>
            </w:r>
          </w:p>
        </w:tc>
        <w:tc>
          <w:tcPr>
            <w:tcW w:w="7780" w:type="dxa"/>
            <w:vAlign w:val="bottom"/>
          </w:tcPr>
          <w:p>
            <w:pPr>
              <w:ind w:left="400"/>
              <w:spacing w:after="0"/>
              <w:rPr>
                <w:sz w:val="20"/>
                <w:szCs w:val="20"/>
                <w:color w:val="auto"/>
              </w:rPr>
            </w:pPr>
            <w:r>
              <w:rPr>
                <w:rFonts w:ascii="Arial" w:cs="Arial" w:eastAsia="Arial" w:hAnsi="Arial"/>
                <w:sz w:val="18"/>
                <w:szCs w:val="18"/>
                <w:color w:val="auto"/>
              </w:rPr>
              <w:t>Adjustments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Reorganisation</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LIMITATION ON RIGHTS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8.1.</w:t>
            </w:r>
          </w:p>
        </w:tc>
        <w:tc>
          <w:tcPr>
            <w:tcW w:w="7780" w:type="dxa"/>
            <w:vAlign w:val="bottom"/>
          </w:tcPr>
          <w:p>
            <w:pPr>
              <w:ind w:left="400"/>
              <w:spacing w:after="0"/>
              <w:rPr>
                <w:sz w:val="20"/>
                <w:szCs w:val="20"/>
                <w:color w:val="auto"/>
              </w:rPr>
            </w:pPr>
            <w:r>
              <w:rPr>
                <w:rFonts w:ascii="Arial" w:cs="Arial" w:eastAsia="Arial" w:hAnsi="Arial"/>
                <w:sz w:val="18"/>
                <w:szCs w:val="18"/>
                <w:color w:val="auto"/>
              </w:rPr>
              <w:t>Retention Rights and Cessation of Employment</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Shareholders’ Rights</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8.3.</w:t>
            </w:r>
          </w:p>
        </w:tc>
        <w:tc>
          <w:tcPr>
            <w:tcW w:w="7780" w:type="dxa"/>
            <w:vAlign w:val="bottom"/>
          </w:tcPr>
          <w:p>
            <w:pPr>
              <w:ind w:left="400"/>
              <w:spacing w:after="0"/>
              <w:rPr>
                <w:sz w:val="20"/>
                <w:szCs w:val="20"/>
                <w:color w:val="auto"/>
              </w:rPr>
            </w:pPr>
            <w:r>
              <w:rPr>
                <w:rFonts w:ascii="Arial" w:cs="Arial" w:eastAsia="Arial" w:hAnsi="Arial"/>
                <w:sz w:val="18"/>
                <w:szCs w:val="18"/>
                <w:color w:val="auto"/>
              </w:rPr>
              <w:t>Regulatory Requirements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9.</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WITHHOLDING TAXES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10.</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FUTURE OF THE PLAN</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of the Plan</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7780" w:type="dxa"/>
            <w:vAlign w:val="bottom"/>
          </w:tcPr>
          <w:p>
            <w:pPr>
              <w:ind w:left="400"/>
              <w:spacing w:after="0"/>
              <w:rPr>
                <w:sz w:val="20"/>
                <w:szCs w:val="20"/>
                <w:color w:val="auto"/>
              </w:rPr>
            </w:pPr>
            <w:r>
              <w:rPr>
                <w:rFonts w:ascii="Arial" w:cs="Arial" w:eastAsia="Arial" w:hAnsi="Arial"/>
                <w:sz w:val="18"/>
                <w:szCs w:val="18"/>
                <w:color w:val="auto"/>
              </w:rPr>
              <w:t>.Amendment or Termination</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11.</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DEFINITIONS</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11.1.</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Award</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11.2.</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Board</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11.3.</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Change in Control</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11.4.</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Code</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11.5.</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Committee</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11.6.</w:t>
            </w:r>
          </w:p>
        </w:tc>
        <w:tc>
          <w:tcPr>
            <w:tcW w:w="7780" w:type="dxa"/>
            <w:vAlign w:val="bottom"/>
          </w:tcPr>
          <w:p>
            <w:pPr>
              <w:ind w:left="400"/>
              <w:spacing w:after="0"/>
              <w:rPr>
                <w:sz w:val="20"/>
                <w:szCs w:val="20"/>
                <w:color w:val="auto"/>
              </w:rPr>
            </w:pPr>
            <w:r>
              <w:rPr>
                <w:rFonts w:ascii="Arial" w:cs="Arial" w:eastAsia="Arial" w:hAnsi="Arial"/>
                <w:sz w:val="18"/>
                <w:szCs w:val="18"/>
                <w:b w:val="1"/>
                <w:bCs w:val="1"/>
                <w:color w:val="auto"/>
              </w:rPr>
              <w:t>Company</w:t>
            </w:r>
          </w:p>
        </w:tc>
        <w:tc>
          <w:tcPr>
            <w:tcW w:w="288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11.7.</w:t>
            </w: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Date of Grant</w:t>
            </w:r>
          </w:p>
        </w:tc>
        <w:tc>
          <w:tcPr>
            <w:tcW w:w="28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Employee</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11.9.</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Exchange Act</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11.11.</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 xml:space="preserve">Internal Revenue Service </w:t>
            </w:r>
            <w:r>
              <w:rPr>
                <w:rFonts w:ascii="Arial" w:cs="Arial" w:eastAsia="Arial" w:hAnsi="Arial"/>
                <w:sz w:val="18"/>
                <w:szCs w:val="18"/>
                <w:color w:val="auto"/>
              </w:rPr>
              <w:t>.</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11.12.</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Market Value</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11.13.</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NSO</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8</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11.14.</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Option</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11.15.</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Optionee</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11.16.</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Ordinary Share</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11.17.</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Outstanding Shares</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11.18.</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Plan</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11.19.</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Securities and Exchange Commission</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11.20.</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11.21.</w:t>
            </w:r>
          </w:p>
        </w:tc>
        <w:tc>
          <w:tcPr>
            <w:tcW w:w="6420" w:type="dxa"/>
            <w:vAlign w:val="bottom"/>
          </w:tcPr>
          <w:p>
            <w:pPr>
              <w:ind w:left="360"/>
              <w:spacing w:after="0"/>
              <w:rPr>
                <w:sz w:val="20"/>
                <w:szCs w:val="20"/>
                <w:color w:val="auto"/>
              </w:rPr>
            </w:pPr>
            <w:r>
              <w:rPr>
                <w:rFonts w:ascii="Arial" w:cs="Arial" w:eastAsia="Arial" w:hAnsi="Arial"/>
                <w:sz w:val="18"/>
                <w:szCs w:val="18"/>
                <w:b w:val="1"/>
                <w:bCs w:val="1"/>
                <w:color w:val="auto"/>
              </w:rPr>
              <w:t>Stock Option Agreement</w:t>
            </w:r>
          </w:p>
        </w:tc>
        <w:tc>
          <w:tcPr>
            <w:tcW w:w="4200" w:type="dxa"/>
            <w:vAlign w:val="bottom"/>
          </w:tcPr>
          <w:p>
            <w:pPr>
              <w:jc w:val="right"/>
              <w:ind w:right="830"/>
              <w:spacing w:after="0"/>
              <w:rPr>
                <w:sz w:val="20"/>
                <w:szCs w:val="20"/>
                <w:color w:val="auto"/>
              </w:rPr>
            </w:pPr>
            <w:r>
              <w:rPr>
                <w:rFonts w:ascii="Arial" w:cs="Arial" w:eastAsia="Arial" w:hAnsi="Arial"/>
                <w:sz w:val="18"/>
                <w:szCs w:val="18"/>
                <w:color w:val="auto"/>
              </w:rPr>
              <w:t>9</w:t>
            </w: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11.22.</w:t>
            </w: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Subsidiary</w:t>
            </w:r>
          </w:p>
        </w:tc>
        <w:tc>
          <w:tcPr>
            <w:tcW w:w="42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SHARE OPTION PLAN 2003</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 as updated 26 October 2006)</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INTRODUCTION</w:t>
      </w:r>
    </w:p>
    <w:p>
      <w:pPr>
        <w:spacing w:after="0" w:line="25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Plan is established pursuant to a resolution of shareholders dated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January 2003. The purpose of the Plan is to establish an employees’ share scheme within the meaning of Section 2 of the Companies (Amendment) Act 1983 as a share incentive scheme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ADMINISTRATION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Plan shall be administered by the Committee.</w:t>
      </w:r>
    </w:p>
    <w:p>
      <w:pPr>
        <w:spacing w:after="0" w:line="252" w:lineRule="exact"/>
        <w:rPr>
          <w:sz w:val="20"/>
          <w:szCs w:val="20"/>
          <w:color w:val="auto"/>
        </w:rPr>
      </w:pPr>
    </w:p>
    <w:p>
      <w:pPr>
        <w:jc w:val="both"/>
        <w:ind w:left="660" w:hanging="359"/>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 Responsibilities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Committee shall (a) select the Employees who are to receive Awards under the Plan, (b) determine the type, 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214"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Right to Participation</w:t>
      </w:r>
      <w:r>
        <w:rPr>
          <w:rFonts w:ascii="Arial" w:cs="Arial" w:eastAsia="Arial" w:hAnsi="Arial"/>
          <w:sz w:val="18"/>
          <w:szCs w:val="18"/>
          <w:color w:val="auto"/>
        </w:rPr>
        <w:t>. No person shall be entitled as of right to participate in the Plan, and decisions regarding participation shall be made by the Committee in its absolute discretion.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SHARES AVAILABLE FOR GRANTS</w:t>
      </w:r>
    </w:p>
    <w:p>
      <w:pPr>
        <w:spacing w:after="0" w:line="256" w:lineRule="exact"/>
        <w:rPr>
          <w:sz w:val="20"/>
          <w:szCs w:val="20"/>
          <w:color w:val="auto"/>
        </w:rPr>
      </w:pPr>
    </w:p>
    <w:p>
      <w:pPr>
        <w:jc w:val="both"/>
        <w:ind w:left="660" w:hanging="359"/>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Basic Limitation</w:t>
      </w:r>
      <w:r>
        <w:rPr>
          <w:rFonts w:ascii="Arial" w:cs="Arial" w:eastAsia="Arial" w:hAnsi="Arial"/>
          <w:sz w:val="16"/>
          <w:szCs w:val="16"/>
          <w:color w:val="auto"/>
        </w:rPr>
        <w:t>. Any Shares over which Options may be issued pursuant to the Plan shall be authorised but unissued shares. The aggregate number of Shares that may be issued under the Plan shall not exceed 3,000,000 Shares. In addition, the aggregate number of Shares that may be issued pursuant to Options awarded under the Plan shall not in any event exceed 10% of the Outstanding Shares at the time of the grant unless the Board expressly determines otherwise. The maximum number of Shares with respect to which Options may be granted under the Plan during any calendar year to any Employee shall be 200,000 Shares. The Company shall keep available sufficient authorised but unissued Shares to meet in full the exercise of all Options. The limitations of this Section 3.1 shall be subject to adjustment pursuant to Article 7.</w:t>
      </w:r>
    </w:p>
    <w:p>
      <w:pPr>
        <w:spacing w:after="0" w:line="192"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Shares</w:t>
      </w:r>
      <w:r>
        <w:rPr>
          <w:rFonts w:ascii="Arial" w:cs="Arial" w:eastAsia="Arial" w:hAnsi="Arial"/>
          <w:sz w:val="18"/>
          <w:szCs w:val="18"/>
          <w:color w:val="auto"/>
        </w:rPr>
        <w:t>. If any Options are forfeited or if any Options terminate for any other reason before being exercised, then Shares subject to such Options shall again become available for Awards under the Plan.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ELIGIBILITY</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 Rules</w:t>
      </w:r>
      <w:r>
        <w:rPr>
          <w:rFonts w:ascii="Arial" w:cs="Arial" w:eastAsia="Arial" w:hAnsi="Arial"/>
          <w:sz w:val="18"/>
          <w:szCs w:val="18"/>
          <w:color w:val="auto"/>
        </w:rPr>
        <w:t>. Only Employees shall be eligible for designation as participants by the Committee.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OPTIONS</w:t>
      </w:r>
    </w:p>
    <w:p>
      <w:pPr>
        <w:spacing w:after="0" w:line="256" w:lineRule="exact"/>
        <w:rPr>
          <w:sz w:val="20"/>
          <w:szCs w:val="20"/>
          <w:color w:val="auto"/>
        </w:rPr>
      </w:pPr>
    </w:p>
    <w:p>
      <w:pPr>
        <w:jc w:val="both"/>
        <w:ind w:left="660" w:hanging="359"/>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(unless the Committee determines otherwise in its absolute discretion) shall be evidenced by a Stock Option Agreement between the Optionee and the Company. Such Option shall be subject to all applicable terms of the Plan and may be subject to any other terms that are not inconsistent with the Plan. The</w:t>
      </w:r>
    </w:p>
    <w:p>
      <w:pPr>
        <w:spacing w:after="0" w:line="35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360"/>
        <w:spacing w:after="0"/>
        <w:rPr>
          <w:sz w:val="20"/>
          <w:szCs w:val="20"/>
          <w:color w:val="auto"/>
        </w:rPr>
      </w:pPr>
      <w:r>
        <w:rPr>
          <w:rFonts w:ascii="Arial" w:cs="Arial" w:eastAsia="Arial" w:hAnsi="Arial"/>
          <w:sz w:val="18"/>
          <w:szCs w:val="18"/>
          <w:color w:val="auto"/>
        </w:rPr>
        <w:t>provisions of the various Stock Option Agreements entered into under the Plan need not be identical.</w:t>
      </w:r>
    </w:p>
    <w:p>
      <w:pPr>
        <w:spacing w:after="0" w:line="252" w:lineRule="exact"/>
        <w:rPr>
          <w:sz w:val="20"/>
          <w:szCs w:val="20"/>
          <w:color w:val="auto"/>
        </w:rPr>
      </w:pPr>
    </w:p>
    <w:p>
      <w:pPr>
        <w:jc w:val="both"/>
        <w:ind w:left="360" w:hanging="35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Transfer of Awards</w:t>
      </w:r>
      <w:r>
        <w:rPr>
          <w:rFonts w:ascii="Arial" w:cs="Arial" w:eastAsia="Arial" w:hAnsi="Arial"/>
          <w:sz w:val="18"/>
          <w:szCs w:val="18"/>
          <w:color w:val="auto"/>
        </w:rPr>
        <w:t>. Options shall not be transferable, save that an Option Agreement may permit a transfer of the Option on death to an Optionee’s 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214" w:lineRule="exact"/>
        <w:rPr>
          <w:sz w:val="20"/>
          <w:szCs w:val="20"/>
          <w:color w:val="auto"/>
        </w:rPr>
      </w:pPr>
    </w:p>
    <w:p>
      <w:pPr>
        <w:jc w:val="both"/>
        <w:ind w:left="360" w:hanging="359"/>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an Option and failure to complete Stock Option Agreement</w:t>
      </w:r>
      <w:r>
        <w:rPr>
          <w:rFonts w:ascii="Arial" w:cs="Arial" w:eastAsia="Arial" w:hAnsi="Arial"/>
          <w:sz w:val="18"/>
          <w:szCs w:val="18"/>
          <w:color w:val="auto"/>
        </w:rPr>
        <w:t>. An Optionee may by notice in writing given within 60 days of the Date 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215"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over which the Option is granted and shall provide for the adjustment as provided in Article 7. An Optionee may elect, upon exercise of an Option, to acquire Ordinary Shares of the Company.</w:t>
      </w:r>
    </w:p>
    <w:p>
      <w:pPr>
        <w:spacing w:after="0" w:line="174"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Stock Option Agreement shall specify the Exercise Price. The Exercise Price shall not be less than 100% of the Market Value of a Share.</w:t>
      </w:r>
    </w:p>
    <w:p>
      <w:pPr>
        <w:spacing w:after="0" w:line="197" w:lineRule="exact"/>
        <w:rPr>
          <w:sz w:val="20"/>
          <w:szCs w:val="20"/>
          <w:color w:val="auto"/>
        </w:rPr>
      </w:pPr>
    </w:p>
    <w:p>
      <w:pPr>
        <w:jc w:val="both"/>
        <w:ind w:left="360" w:hanging="359"/>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Exercisabilitv and Term</w:t>
      </w:r>
      <w:r>
        <w:rPr>
          <w:rFonts w:ascii="Arial" w:cs="Arial" w:eastAsia="Arial" w:hAnsi="Arial"/>
          <w:sz w:val="17"/>
          <w:szCs w:val="17"/>
          <w:color w:val="auto"/>
        </w:rPr>
        <w:t>. Each Stock Option Agreement shall specify the date when all or any instalment of the Option may be exercised. The 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service.</w:t>
      </w:r>
    </w:p>
    <w:p>
      <w:pPr>
        <w:spacing w:after="0" w:line="198" w:lineRule="exact"/>
        <w:rPr>
          <w:sz w:val="20"/>
          <w:szCs w:val="20"/>
          <w:color w:val="auto"/>
        </w:rPr>
      </w:pPr>
    </w:p>
    <w:p>
      <w:pPr>
        <w:jc w:val="both"/>
        <w:ind w:left="360" w:hanging="359"/>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Acceleration Upon Change in Control</w:t>
      </w:r>
      <w:r>
        <w:rPr>
          <w:rFonts w:ascii="Arial" w:cs="Arial" w:eastAsia="Arial" w:hAnsi="Arial"/>
          <w:sz w:val="16"/>
          <w:szCs w:val="16"/>
          <w:color w:val="auto"/>
        </w:rPr>
        <w:t>. The Committee may determine, at the time of granting an Option or thereafter, that such Option shall become exercisable as to all or part of the Shares subject to such Option in the event that a Change in Control occurs with respect to the Company.</w:t>
      </w:r>
    </w:p>
    <w:p>
      <w:pPr>
        <w:spacing w:after="0" w:line="151" w:lineRule="exact"/>
        <w:rPr>
          <w:sz w:val="20"/>
          <w:szCs w:val="20"/>
          <w:color w:val="auto"/>
        </w:rPr>
      </w:pPr>
    </w:p>
    <w:p>
      <w:pPr>
        <w:jc w:val="both"/>
        <w:ind w:left="360" w:hanging="359"/>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Modification or Assumption of Options</w:t>
      </w:r>
      <w:r>
        <w:rPr>
          <w:rFonts w:ascii="Arial" w:cs="Arial" w:eastAsia="Arial" w:hAnsi="Arial"/>
          <w:sz w:val="18"/>
          <w:szCs w:val="18"/>
          <w:color w:val="auto"/>
        </w:rPr>
        <w:t>. Within the limitations of the Plan, the Committee may modify, extend or assume (i.e., succeed by 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Any other provision of the Plan notwithstanding, no modification of an Option shall, without the consent of the Optionee, alter or impair his or her rights or obligations under such Option.</w:t>
      </w:r>
    </w:p>
    <w:p>
      <w:pPr>
        <w:spacing w:after="0" w:line="215" w:lineRule="exact"/>
        <w:rPr>
          <w:sz w:val="20"/>
          <w:szCs w:val="20"/>
          <w:color w:val="auto"/>
        </w:rPr>
      </w:pPr>
    </w:p>
    <w:p>
      <w:pPr>
        <w:jc w:val="both"/>
        <w:ind w:left="360" w:right="20" w:hanging="359"/>
        <w:spacing w:after="0" w:line="30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the liquidiation, dissolution or other winding up of the Company, all Options shall cease to be exercisable (unless the Committee at its sole discretion shall determine otherwise). Optionees shall not be entitled to damages or other compensation of any kind.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6. PAYMENT FOR OPTION SHARES</w:t>
      </w:r>
    </w:p>
    <w:p>
      <w:pPr>
        <w:spacing w:after="0" w:line="256"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 Rule</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The entire Exercise Price of Shares issued upon exercise of Options shall be payable in cash at the time when such Shares are acquired, except that the Stock Option Agreement may specify that payment may be made in any other form(s) described in this Article 6.</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517" w:right="239" w:bottom="1440" w:gutter="0" w:footer="0" w:header="0"/>
        </w:sectPr>
      </w:pPr>
    </w:p>
    <w:bookmarkStart w:id="17" w:name="page18"/>
    <w:bookmarkEnd w:id="17"/>
    <w:p>
      <w:pPr>
        <w:jc w:val="both"/>
        <w:ind w:left="360" w:right="20" w:hanging="359"/>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Exercise/Sale</w:t>
      </w:r>
      <w:r>
        <w:rPr>
          <w:rFonts w:ascii="Arial" w:cs="Arial" w:eastAsia="Arial" w:hAnsi="Arial"/>
          <w:sz w:val="18"/>
          <w:szCs w:val="18"/>
          <w:color w:val="auto"/>
        </w:rPr>
        <w:t>. If permitted by the applicable Stock Option Agreement, payment may be made by delivery (on a form prescribed by the Company) of an irrevocable direction to a securities broker approved by the Company to sell Shares and to deliver all or part of the sales proceeds to the Company in payment of all or part of the Exercise Price and any withholding taxes.</w:t>
      </w:r>
    </w:p>
    <w:p>
      <w:pPr>
        <w:spacing w:after="0" w:line="208"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Other forms of Payment</w:t>
      </w:r>
      <w:r>
        <w:rPr>
          <w:rFonts w:ascii="Arial" w:cs="Arial" w:eastAsia="Arial" w:hAnsi="Arial"/>
          <w:sz w:val="18"/>
          <w:szCs w:val="18"/>
          <w:color w:val="auto"/>
        </w:rPr>
        <w:t>. If permitted by the applicable Stock Option Agreement, payment may be made in any other form that is consistent with applicable laws, regulations and rules.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7. ADJUSTMENT OF SHARES</w:t>
      </w:r>
    </w:p>
    <w:p>
      <w:pPr>
        <w:spacing w:after="0" w:line="256" w:lineRule="exact"/>
        <w:rPr>
          <w:sz w:val="20"/>
          <w:szCs w:val="20"/>
          <w:color w:val="auto"/>
        </w:rPr>
      </w:pPr>
    </w:p>
    <w:p>
      <w:pPr>
        <w:jc w:val="both"/>
        <w:ind w:left="360" w:hanging="359"/>
        <w:spacing w:after="0" w:line="291"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 subdivision of the outstanding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or a spin-off, the Committee shall make appropriate adjustments in one or more of (a) the number of Shares available for future Awards under Article 3, (b) the number of Shares covered by each outstanding Option and (c) the Exercise Price under each outstanding Option.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94" w:lineRule="exact"/>
        <w:rPr>
          <w:sz w:val="20"/>
          <w:szCs w:val="20"/>
          <w:color w:val="auto"/>
        </w:rPr>
      </w:pPr>
    </w:p>
    <w:p>
      <w:pPr>
        <w:jc w:val="both"/>
        <w:ind w:left="360" w:hanging="359"/>
        <w:spacing w:after="0" w:line="270"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Reorganisation</w:t>
      </w:r>
      <w:r>
        <w:rPr>
          <w:rFonts w:ascii="Arial" w:cs="Arial" w:eastAsia="Arial" w:hAnsi="Arial"/>
          <w:sz w:val="17"/>
          <w:szCs w:val="17"/>
          <w:color w:val="auto"/>
        </w:rPr>
        <w:t>. In the event that the Company is a party to a merger, takeover or other reorganisation, outstanding Options shall be subject to the agreement of merger or reorganisation or the agreed terms of the takeover. Such agreement may provide, without limitation, for the assumption of outstanding Awards by the surviving company (the term “surviving company” for purposes of this Section 7.2 shall include reference to an acquiring company in a takeover situation) or its parent, for the substitution of options on the stock of the surviving company or its parent, or for the continuation of Options by the Company (if the Company is a surviving company). In the event the Company is not the surviving company and the surviving company will not assume the outstanding Options, the agreement of merger, consolidation or takeover shall provide for (a) payment of a cash settlement equal to the difference between the amount to be paid for the Shares covered by the Option and the aggregate Exercise Price, (b) the acceleration of the exercisability of such outstanding Options followed by the cancellation of Options not exercised or (c) substitution of an option in the surviving company for the Option; all in any case without the Optionees’ consent. Any cancellation shall not occur earlier than 30 days after such acceleration is effective and Optionees have been notified of such acceleration.</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 LIMITATION ON RIGHTS</w:t>
      </w:r>
    </w:p>
    <w:p>
      <w:pPr>
        <w:spacing w:after="0" w:line="256" w:lineRule="exact"/>
        <w:rPr>
          <w:sz w:val="20"/>
          <w:szCs w:val="20"/>
          <w:color w:val="auto"/>
        </w:rPr>
      </w:pPr>
    </w:p>
    <w:p>
      <w:pPr>
        <w:jc w:val="both"/>
        <w:ind w:left="360" w:hanging="359"/>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Retention Rights and Cessation of Employment</w:t>
      </w:r>
      <w:r>
        <w:rPr>
          <w:rFonts w:ascii="Arial" w:cs="Arial" w:eastAsia="Arial" w:hAnsi="Arial"/>
          <w:sz w:val="18"/>
          <w:szCs w:val="18"/>
          <w:color w:val="auto"/>
        </w:rPr>
        <w:t>. Neither the Plan nor any Option granted under the Plan shall be deemed to give any individual a right to remain an employee or director of the Company or a Subsidiary. The Company and its Subsidiaries reserve the right to terminate the service of any employee or director at any time, with our without cause, subject to applicable laws, the Company’s Memorandum and Articles of Association and a written employment agreement (if any). Under no circumstances will any Optionee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216" w:lineRule="exact"/>
        <w:rPr>
          <w:sz w:val="20"/>
          <w:szCs w:val="20"/>
          <w:color w:val="auto"/>
        </w:rPr>
      </w:pPr>
    </w:p>
    <w:p>
      <w:pPr>
        <w:jc w:val="both"/>
        <w:ind w:left="360" w:hanging="359"/>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An Optionee shall have no dividend rights, voting rights or other rights as a shareholder with respect to any Shares 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1003" w:right="239" w:bottom="1440" w:gutter="0" w:footer="0" w:header="0"/>
        </w:sectPr>
      </w:pPr>
    </w:p>
    <w:bookmarkStart w:id="18" w:name="page19"/>
    <w:bookmarkEnd w:id="18"/>
    <w:p>
      <w:pPr>
        <w:jc w:val="both"/>
        <w:ind w:left="460" w:hanging="359"/>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Regulatory Requirements</w:t>
      </w:r>
      <w:r>
        <w:rPr>
          <w:rFonts w:ascii="Arial" w:cs="Arial" w:eastAsia="Arial" w:hAnsi="Arial"/>
          <w:sz w:val="17"/>
          <w:szCs w:val="17"/>
          <w:color w:val="auto"/>
        </w:rPr>
        <w:t>. Any other provision of the Plan notwithstanding, the obligation of the Company to issue Shares under the Plan 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94" w:lineRule="exact"/>
        <w:rPr>
          <w:sz w:val="20"/>
          <w:szCs w:val="20"/>
          <w:color w:val="auto"/>
        </w:rPr>
      </w:pPr>
    </w:p>
    <w:p>
      <w:pPr>
        <w:ind w:left="460" w:hanging="229"/>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56" w:lineRule="exact"/>
        <w:rPr>
          <w:rFonts w:ascii="Arial" w:cs="Arial" w:eastAsia="Arial" w:hAnsi="Arial"/>
          <w:sz w:val="18"/>
          <w:szCs w:val="18"/>
          <w:b w:val="1"/>
          <w:bCs w:val="1"/>
          <w:color w:val="auto"/>
        </w:rPr>
      </w:pPr>
    </w:p>
    <w:p>
      <w:pPr>
        <w:jc w:val="both"/>
        <w:ind w:left="460" w:right="2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If withholding tax obligations arise under federal, state, local or foreign law in connection with any transaction under the Plan, then the Employee, beneficiary or other person who is subject to such obligations shall make arrangements satisfactory to the Company to meet such obligations. The Company shall not be required to issue any Shares or make any cash payment under the Plan until such obligations are satisfied.</w:t>
      </w:r>
    </w:p>
    <w:p>
      <w:pPr>
        <w:spacing w:after="0" w:line="169" w:lineRule="exact"/>
        <w:rPr>
          <w:rFonts w:ascii="Arial" w:cs="Arial" w:eastAsia="Arial" w:hAnsi="Arial"/>
          <w:sz w:val="18"/>
          <w:szCs w:val="18"/>
          <w:b w:val="1"/>
          <w:bCs w:val="1"/>
          <w:color w:val="auto"/>
        </w:rPr>
      </w:pPr>
    </w:p>
    <w:p>
      <w:pPr>
        <w:ind w:left="460" w:hanging="319"/>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FUTURE OF THE PLAN</w:t>
      </w:r>
    </w:p>
    <w:p>
      <w:pPr>
        <w:spacing w:after="0" w:line="256" w:lineRule="exact"/>
        <w:rPr>
          <w:sz w:val="20"/>
          <w:szCs w:val="20"/>
          <w:color w:val="auto"/>
        </w:rPr>
      </w:pPr>
    </w:p>
    <w:p>
      <w:pPr>
        <w:jc w:val="both"/>
        <w:ind w:left="460" w:hanging="449"/>
        <w:spacing w:after="0" w:line="23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shall become effective as of the date of its approval by the Company’s shareholders at an Annual General Meeting to be held on the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January 2003. The Plan shall remain in effect until it is terminated under Section 10.2, except that no Option shall be granted after the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January 2013.</w:t>
      </w:r>
    </w:p>
    <w:p>
      <w:pPr>
        <w:spacing w:after="0" w:line="146" w:lineRule="exact"/>
        <w:rPr>
          <w:sz w:val="20"/>
          <w:szCs w:val="20"/>
          <w:color w:val="auto"/>
        </w:rPr>
      </w:pPr>
    </w:p>
    <w:p>
      <w:pPr>
        <w:jc w:val="both"/>
        <w:ind w:left="460" w:hanging="449"/>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and for any reason, amend or terminate the Plan. An amendment of the Plan shall be subject to the approval of the Company’s shareholders only to the extent required by applicable laws, regulations or rules. No Awards shall be granted under the Plan after the termination thereof. The termination of the Plan, or any amendment thereof, shall not affect any Option previously granted under the Plan. Notwithstanding such termination, the Company shall continue to act, administer and manage the Plan in accordance with its terms.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DEFINITIONS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grant of an Option under the Plan.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Company’s Board of Directors, as constituted from time to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w:t>
      </w:r>
    </w:p>
    <w:p>
      <w:pPr>
        <w:spacing w:after="0" w:line="256" w:lineRule="exact"/>
        <w:rPr>
          <w:sz w:val="20"/>
          <w:szCs w:val="20"/>
          <w:color w:val="auto"/>
        </w:rPr>
      </w:pPr>
    </w:p>
    <w:p>
      <w:pPr>
        <w:ind w:left="1100" w:right="200" w:hanging="644"/>
        <w:spacing w:after="0" w:line="259"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13" w:lineRule="exact"/>
        <w:rPr>
          <w:rFonts w:ascii="Arial" w:cs="Arial" w:eastAsia="Arial" w:hAnsi="Arial"/>
          <w:sz w:val="18"/>
          <w:szCs w:val="18"/>
          <w:color w:val="auto"/>
        </w:rPr>
      </w:pPr>
    </w:p>
    <w:p>
      <w:pPr>
        <w:ind w:left="1100" w:hanging="6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52" w:lineRule="exact"/>
        <w:rPr>
          <w:rFonts w:ascii="Arial" w:cs="Arial" w:eastAsia="Arial" w:hAnsi="Arial"/>
          <w:sz w:val="18"/>
          <w:szCs w:val="18"/>
          <w:color w:val="auto"/>
        </w:rPr>
      </w:pPr>
    </w:p>
    <w:p>
      <w:pPr>
        <w:jc w:val="both"/>
        <w:ind w:left="1100" w:right="220" w:hanging="644"/>
        <w:spacing w:after="0" w:line="25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40" w:top="1003" w:right="239" w:bottom="1440" w:gutter="0" w:footer="0" w:header="0"/>
        </w:sectPr>
      </w:pPr>
    </w:p>
    <w:bookmarkStart w:id="19" w:name="page20"/>
    <w:bookmarkEnd w:id="19"/>
    <w:p>
      <w:pPr>
        <w:ind w:left="1180" w:right="40" w:hanging="644"/>
        <w:spacing w:after="0" w:line="293"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transaction as a result of which any person is the “beneficial owner” (as defined in Rule 1 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(ii) a company owned directly or indirectly by the shareholders of the Company in substantially the same proportions as their ownership of the ordinary shares of the Company, (iii) Ronan Lambe, and (iv) John Climax.</w:t>
      </w:r>
    </w:p>
    <w:p>
      <w:pPr>
        <w:spacing w:after="0" w:line="192" w:lineRule="exact"/>
        <w:rPr>
          <w:sz w:val="20"/>
          <w:szCs w:val="20"/>
          <w:color w:val="auto"/>
        </w:rPr>
      </w:pPr>
    </w:p>
    <w:p>
      <w:pPr>
        <w:ind w:left="540" w:right="14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US Internal Revenue Code of 1986, as amended.</w:t>
      </w:r>
    </w:p>
    <w:p>
      <w:pPr>
        <w:spacing w:after="0" w:line="252" w:lineRule="exact"/>
        <w:rPr>
          <w:sz w:val="20"/>
          <w:szCs w:val="20"/>
          <w:color w:val="auto"/>
        </w:rPr>
      </w:pPr>
    </w:p>
    <w:p>
      <w:pPr>
        <w:ind w:left="540" w:hanging="442"/>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the Compensation Committee of the Board or such other committee of the Board, as the Board may appoint to administer the Plan from time to time.</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ICON plc, an Irish corporation and its successor corporations.</w:t>
      </w:r>
    </w:p>
    <w:p>
      <w:pPr>
        <w:spacing w:after="0" w:line="252" w:lineRule="exact"/>
        <w:rPr>
          <w:sz w:val="20"/>
          <w:szCs w:val="20"/>
          <w:color w:val="auto"/>
        </w:rPr>
      </w:pPr>
    </w:p>
    <w:p>
      <w:pPr>
        <w:ind w:left="540" w:hanging="442"/>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Date of Grant</w:t>
      </w:r>
      <w:r>
        <w:rPr>
          <w:rFonts w:ascii="Arial" w:cs="Arial" w:eastAsia="Arial" w:hAnsi="Arial"/>
          <w:sz w:val="18"/>
          <w:szCs w:val="18"/>
          <w:color w:val="auto"/>
        </w:rPr>
        <w:t xml:space="preserve"> means the date of the Committee resolution under which an Option is granted or as otherwise specified in the Committee resolution approving the Option Grant.</w:t>
      </w:r>
    </w:p>
    <w:p>
      <w:pPr>
        <w:spacing w:after="0" w:line="189" w:lineRule="exact"/>
        <w:rPr>
          <w:sz w:val="20"/>
          <w:szCs w:val="20"/>
          <w:color w:val="auto"/>
        </w:rPr>
      </w:pPr>
    </w:p>
    <w:p>
      <w:pPr>
        <w:ind w:left="540" w:hanging="442"/>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an employee of the Company or of a Subsidiary, and (b) a director holding a salaried employment or office of the Company or any Subsidiary.</w:t>
      </w:r>
    </w:p>
    <w:p>
      <w:pPr>
        <w:spacing w:after="0" w:line="18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US Securities Exchange Act of 1934, as amended.</w:t>
      </w:r>
    </w:p>
    <w:p>
      <w:pPr>
        <w:spacing w:after="0" w:line="252" w:lineRule="exact"/>
        <w:rPr>
          <w:sz w:val="20"/>
          <w:szCs w:val="20"/>
          <w:color w:val="auto"/>
        </w:rPr>
      </w:pPr>
    </w:p>
    <w:p>
      <w:pPr>
        <w:ind w:left="540" w:hanging="532"/>
        <w:spacing w:after="0" w:line="282"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means the amount for which one Share may be acquired upon exercise of an Option, as specified in the applicable Stock Option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Internal Revenue Service</w:t>
      </w:r>
      <w:r>
        <w:rPr>
          <w:rFonts w:ascii="Arial" w:cs="Arial" w:eastAsia="Arial" w:hAnsi="Arial"/>
          <w:sz w:val="18"/>
          <w:szCs w:val="18"/>
          <w:color w:val="auto"/>
        </w:rPr>
        <w:t xml:space="preserve"> means the US Internal Revenue Service.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Market Value</w:t>
      </w:r>
      <w:r>
        <w:rPr>
          <w:rFonts w:ascii="Arial" w:cs="Arial" w:eastAsia="Arial" w:hAnsi="Arial"/>
          <w:sz w:val="18"/>
          <w:szCs w:val="18"/>
          <w:color w:val="auto"/>
        </w:rPr>
        <w:t xml:space="preserve"> means the market price of Shares on the day preceding the Date of Grant, determined by the Committee as follows:</w:t>
      </w:r>
    </w:p>
    <w:p>
      <w:pPr>
        <w:spacing w:after="0" w:line="256" w:lineRule="exact"/>
        <w:rPr>
          <w:sz w:val="20"/>
          <w:szCs w:val="20"/>
          <w:color w:val="auto"/>
        </w:rPr>
      </w:pPr>
    </w:p>
    <w:p>
      <w:pPr>
        <w:ind w:left="1180" w:right="120" w:hanging="644"/>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Shares were traded on a stock exchange on the date in question, then the Market Value shall be equal to the higher of par and the closing price reported for such date by the applicable composite-transactions report; and</w:t>
      </w:r>
    </w:p>
    <w:p>
      <w:pPr>
        <w:spacing w:after="0" w:line="197" w:lineRule="exact"/>
        <w:rPr>
          <w:rFonts w:ascii="Arial" w:cs="Arial" w:eastAsia="Arial" w:hAnsi="Arial"/>
          <w:sz w:val="18"/>
          <w:szCs w:val="18"/>
          <w:color w:val="auto"/>
        </w:rPr>
      </w:pPr>
    </w:p>
    <w:p>
      <w:pPr>
        <w:ind w:left="1180" w:hanging="644"/>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 is not applicable, the Market Value shall be determined by the Committee in good faith on such basis as it deems appropriate.</w:t>
      </w:r>
    </w:p>
    <w:p>
      <w:pPr>
        <w:spacing w:after="0" w:line="264"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 xml:space="preserve">Whenever possible, the determination of Market Value by the Committee shall be based on the prices reported in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Eastern Edition, USA. Such determination shall be conclusive and binding on all persons.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NSO</w:t>
      </w:r>
      <w:r>
        <w:rPr>
          <w:rFonts w:ascii="Arial" w:cs="Arial" w:eastAsia="Arial" w:hAnsi="Arial"/>
          <w:sz w:val="18"/>
          <w:szCs w:val="18"/>
          <w:color w:val="auto"/>
        </w:rPr>
        <w:t xml:space="preserve"> means an employee stock option not described in section 422 or 423 of the Code.</w:t>
      </w:r>
    </w:p>
    <w:p>
      <w:pPr>
        <w:spacing w:after="0" w:line="252" w:lineRule="exact"/>
        <w:rPr>
          <w:sz w:val="20"/>
          <w:szCs w:val="20"/>
          <w:color w:val="auto"/>
        </w:rPr>
      </w:pPr>
    </w:p>
    <w:p>
      <w:pPr>
        <w:ind w:left="540" w:hanging="532"/>
        <w:spacing w:after="0" w:line="282"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 NSO granted under the Plan and entitling the holder to purchase by way of subscription (as such term is understood under Irish law)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or estate who holds an Option.</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60" w:top="100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Ordinary Share</w:t>
      </w:r>
      <w:r>
        <w:rPr>
          <w:rFonts w:ascii="Arial" w:cs="Arial" w:eastAsia="Arial" w:hAnsi="Arial"/>
          <w:sz w:val="18"/>
          <w:szCs w:val="18"/>
          <w:color w:val="auto"/>
        </w:rPr>
        <w:t xml:space="preserve"> means one ordinary share in the capital of the Company.</w:t>
      </w:r>
    </w:p>
    <w:p>
      <w:pPr>
        <w:spacing w:after="0" w:line="252"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Outstanding Shares</w:t>
      </w:r>
      <w:r>
        <w:rPr>
          <w:rFonts w:ascii="Arial" w:cs="Arial" w:eastAsia="Arial" w:hAnsi="Arial"/>
          <w:sz w:val="18"/>
          <w:szCs w:val="18"/>
          <w:color w:val="auto"/>
        </w:rPr>
        <w:t xml:space="preserve"> means the total issued Ordinary Shares and the Shares issuable under the options granted to Allan Morgan, William Taaffe and Syu Tanaka each dated 1 January 1997.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ICON plc Share Option Plan 2003, as it may be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Securities and Exchange Commission</w:t>
      </w:r>
      <w:r>
        <w:rPr>
          <w:rFonts w:ascii="Arial" w:cs="Arial" w:eastAsia="Arial" w:hAnsi="Arial"/>
          <w:sz w:val="18"/>
          <w:szCs w:val="18"/>
          <w:color w:val="auto"/>
        </w:rPr>
        <w:t xml:space="preserve"> means the US Securities and Exchange Commission.</w:t>
      </w:r>
    </w:p>
    <w:p>
      <w:pPr>
        <w:spacing w:after="0" w:line="252"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either one Ordinary Share or one ordinary share in the capital of the Company as represented by one American Depository share and as evidenced by an American Depository Receipt.</w:t>
      </w:r>
    </w:p>
    <w:p>
      <w:pPr>
        <w:spacing w:after="0" w:line="189"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means the agreement between the Company and an Optionee which contains the terms, conditions and restrictions pertaining to his or her Option and which shall be in such form as the Committee shall determine in its absolute discretion.</w:t>
      </w:r>
    </w:p>
    <w:p>
      <w:pPr>
        <w:spacing w:after="0" w:line="189" w:lineRule="exact"/>
        <w:rPr>
          <w:sz w:val="20"/>
          <w:szCs w:val="20"/>
          <w:color w:val="auto"/>
        </w:rPr>
      </w:pPr>
    </w:p>
    <w:p>
      <w:pPr>
        <w:jc w:val="both"/>
        <w:ind w:left="540" w:hanging="532"/>
        <w:spacing w:after="0" w:line="266"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company, if the Company and / 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00"/>
          </w:cols>
          <w:pgMar w:left="360" w:top="756"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CONSULTANTS SHARE OPTION PLAN 2008</w:t>
      </w:r>
    </w:p>
    <w:p>
      <w:pPr>
        <w:spacing w:after="0" w:line="9" w:lineRule="exact"/>
        <w:rPr>
          <w:sz w:val="20"/>
          <w:szCs w:val="20"/>
          <w:color w:val="auto"/>
        </w:rPr>
      </w:pPr>
    </w:p>
    <w:p>
      <w:pPr>
        <w:jc w:val="center"/>
        <w:ind w:right="1140"/>
        <w:spacing w:after="0"/>
        <w:rPr>
          <w:sz w:val="20"/>
          <w:szCs w:val="20"/>
          <w:color w:val="auto"/>
        </w:rPr>
      </w:pPr>
      <w:r>
        <w:rPr>
          <w:rFonts w:ascii="Arial" w:cs="Arial" w:eastAsia="Arial" w:hAnsi="Arial"/>
          <w:sz w:val="17"/>
          <w:szCs w:val="17"/>
          <w:color w:val="auto"/>
        </w:rPr>
        <w:t>(FOR CONSULTANTS AND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422910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80" w:type="dxa"/>
            <w:vAlign w:val="bottom"/>
          </w:tcPr>
          <w:p>
            <w:pPr>
              <w:ind w:left="3920"/>
              <w:spacing w:after="0"/>
              <w:rPr>
                <w:sz w:val="20"/>
                <w:szCs w:val="20"/>
                <w:color w:val="auto"/>
              </w:rPr>
            </w:pPr>
            <w:r>
              <w:rPr>
                <w:rFonts w:ascii="Arial" w:cs="Arial" w:eastAsia="Arial" w:hAnsi="Arial"/>
                <w:sz w:val="18"/>
                <w:szCs w:val="18"/>
                <w:b w:val="1"/>
                <w:bCs w:val="1"/>
                <w:color w:val="auto"/>
              </w:rPr>
              <w:t>TABLE OF CONTENTS</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20" w:type="dxa"/>
            <w:vAlign w:val="bottom"/>
          </w:tcPr>
          <w:p>
            <w:pPr>
              <w:spacing w:after="0"/>
              <w:rPr>
                <w:sz w:val="21"/>
                <w:szCs w:val="21"/>
                <w:color w:val="auto"/>
              </w:rPr>
            </w:pPr>
          </w:p>
        </w:tc>
        <w:tc>
          <w:tcPr>
            <w:tcW w:w="77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INTRODUCTION</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ADMINISTRATION</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2.1.</w:t>
            </w:r>
          </w:p>
        </w:tc>
        <w:tc>
          <w:tcPr>
            <w:tcW w:w="7780" w:type="dxa"/>
            <w:vAlign w:val="bottom"/>
          </w:tcPr>
          <w:p>
            <w:pPr>
              <w:ind w:left="460"/>
              <w:spacing w:after="0"/>
              <w:rPr>
                <w:sz w:val="20"/>
                <w:szCs w:val="20"/>
                <w:color w:val="auto"/>
              </w:rPr>
            </w:pPr>
            <w:r>
              <w:rPr>
                <w:rFonts w:ascii="Arial" w:cs="Arial" w:eastAsia="Arial" w:hAnsi="Arial"/>
                <w:sz w:val="18"/>
                <w:szCs w:val="18"/>
                <w:color w:val="auto"/>
              </w:rPr>
              <w:t>Administration by Committee.</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Committee Responsibilities.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2.3.</w:t>
            </w:r>
          </w:p>
        </w:tc>
        <w:tc>
          <w:tcPr>
            <w:tcW w:w="7780" w:type="dxa"/>
            <w:vAlign w:val="bottom"/>
          </w:tcPr>
          <w:p>
            <w:pPr>
              <w:ind w:left="460"/>
              <w:spacing w:after="0"/>
              <w:rPr>
                <w:sz w:val="20"/>
                <w:szCs w:val="20"/>
                <w:color w:val="auto"/>
              </w:rPr>
            </w:pPr>
            <w:r>
              <w:rPr>
                <w:rFonts w:ascii="Arial" w:cs="Arial" w:eastAsia="Arial" w:hAnsi="Arial"/>
                <w:sz w:val="18"/>
                <w:szCs w:val="18"/>
                <w:color w:val="auto"/>
              </w:rPr>
              <w:t>No Right to Participation.</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SHARES AVAILABLE FOR GRANTS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Basic Limitation</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3.2.</w:t>
            </w:r>
          </w:p>
        </w:tc>
        <w:tc>
          <w:tcPr>
            <w:tcW w:w="7780" w:type="dxa"/>
            <w:vAlign w:val="bottom"/>
          </w:tcPr>
          <w:p>
            <w:pPr>
              <w:ind w:left="460"/>
              <w:spacing w:after="0"/>
              <w:rPr>
                <w:sz w:val="20"/>
                <w:szCs w:val="20"/>
                <w:color w:val="auto"/>
              </w:rPr>
            </w:pPr>
            <w:r>
              <w:rPr>
                <w:rFonts w:ascii="Arial" w:cs="Arial" w:eastAsia="Arial" w:hAnsi="Arial"/>
                <w:sz w:val="18"/>
                <w:szCs w:val="18"/>
                <w:color w:val="auto"/>
              </w:rPr>
              <w:t>Additional Shares.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4.</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ELIGIBILITY</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Rules.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OPTIONS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5.1.</w:t>
            </w:r>
          </w:p>
        </w:tc>
        <w:tc>
          <w:tcPr>
            <w:tcW w:w="7780" w:type="dxa"/>
            <w:vAlign w:val="bottom"/>
          </w:tcPr>
          <w:p>
            <w:pPr>
              <w:ind w:left="460"/>
              <w:spacing w:after="0"/>
              <w:rPr>
                <w:sz w:val="20"/>
                <w:szCs w:val="20"/>
                <w:color w:val="auto"/>
              </w:rPr>
            </w:pPr>
            <w:r>
              <w:rPr>
                <w:rFonts w:ascii="Arial" w:cs="Arial" w:eastAsia="Arial" w:hAnsi="Arial"/>
                <w:sz w:val="18"/>
                <w:szCs w:val="18"/>
                <w:color w:val="auto"/>
              </w:rPr>
              <w:t>Stock Option Agreement.</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Transfer of Awards.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5.3.</w:t>
            </w:r>
          </w:p>
        </w:tc>
        <w:tc>
          <w:tcPr>
            <w:tcW w:w="7780" w:type="dxa"/>
            <w:vAlign w:val="bottom"/>
          </w:tcPr>
          <w:p>
            <w:pPr>
              <w:ind w:left="460"/>
              <w:spacing w:after="0"/>
              <w:rPr>
                <w:sz w:val="20"/>
                <w:szCs w:val="20"/>
                <w:color w:val="auto"/>
              </w:rPr>
            </w:pPr>
            <w:r>
              <w:rPr>
                <w:rFonts w:ascii="Arial" w:cs="Arial" w:eastAsia="Arial" w:hAnsi="Arial"/>
                <w:sz w:val="18"/>
                <w:szCs w:val="18"/>
                <w:color w:val="auto"/>
              </w:rPr>
              <w:t>Waiver of an Option and failure to complete Stock Option Agreement.</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Number of Shares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5.5.</w:t>
            </w:r>
          </w:p>
        </w:tc>
        <w:tc>
          <w:tcPr>
            <w:tcW w:w="7780" w:type="dxa"/>
            <w:vAlign w:val="bottom"/>
          </w:tcPr>
          <w:p>
            <w:pPr>
              <w:ind w:left="460"/>
              <w:spacing w:after="0"/>
              <w:rPr>
                <w:sz w:val="20"/>
                <w:szCs w:val="20"/>
                <w:color w:val="auto"/>
              </w:rPr>
            </w:pPr>
            <w:r>
              <w:rPr>
                <w:rFonts w:ascii="Arial" w:cs="Arial" w:eastAsia="Arial" w:hAnsi="Arial"/>
                <w:sz w:val="18"/>
                <w:szCs w:val="18"/>
                <w:color w:val="auto"/>
              </w:rPr>
              <w:t>Exercise Price.</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Exercisability and Term.</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5.7.</w:t>
            </w:r>
          </w:p>
        </w:tc>
        <w:tc>
          <w:tcPr>
            <w:tcW w:w="7780" w:type="dxa"/>
            <w:vAlign w:val="bottom"/>
          </w:tcPr>
          <w:p>
            <w:pPr>
              <w:ind w:left="460"/>
              <w:spacing w:after="0"/>
              <w:rPr>
                <w:sz w:val="20"/>
                <w:szCs w:val="20"/>
                <w:color w:val="auto"/>
              </w:rPr>
            </w:pPr>
            <w:r>
              <w:rPr>
                <w:rFonts w:ascii="Arial" w:cs="Arial" w:eastAsia="Arial" w:hAnsi="Arial"/>
                <w:sz w:val="18"/>
                <w:szCs w:val="18"/>
                <w:color w:val="auto"/>
              </w:rPr>
              <w:t>Acceleration Upon Change in Control.</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Modification or Assumption of Options.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5.9.</w:t>
            </w:r>
          </w:p>
        </w:tc>
        <w:tc>
          <w:tcPr>
            <w:tcW w:w="7780" w:type="dxa"/>
            <w:vAlign w:val="bottom"/>
          </w:tcPr>
          <w:p>
            <w:pPr>
              <w:ind w:left="460"/>
              <w:spacing w:after="0"/>
              <w:rPr>
                <w:sz w:val="20"/>
                <w:szCs w:val="20"/>
                <w:color w:val="auto"/>
              </w:rPr>
            </w:pPr>
            <w:r>
              <w:rPr>
                <w:rFonts w:ascii="Arial" w:cs="Arial" w:eastAsia="Arial" w:hAnsi="Arial"/>
                <w:sz w:val="18"/>
                <w:szCs w:val="18"/>
                <w:color w:val="auto"/>
              </w:rPr>
              <w:t>Liquidation.</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PAYMENT FOR OPTION SHARES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General Rule.</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6.2.</w:t>
            </w:r>
          </w:p>
        </w:tc>
        <w:tc>
          <w:tcPr>
            <w:tcW w:w="7780" w:type="dxa"/>
            <w:vAlign w:val="bottom"/>
          </w:tcPr>
          <w:p>
            <w:pPr>
              <w:ind w:left="460"/>
              <w:spacing w:after="0"/>
              <w:rPr>
                <w:sz w:val="20"/>
                <w:szCs w:val="20"/>
                <w:color w:val="auto"/>
              </w:rPr>
            </w:pPr>
            <w:r>
              <w:rPr>
                <w:rFonts w:ascii="Arial" w:cs="Arial" w:eastAsia="Arial" w:hAnsi="Arial"/>
                <w:sz w:val="18"/>
                <w:szCs w:val="18"/>
                <w:color w:val="auto"/>
              </w:rPr>
              <w:t>Exercise/Sale.</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forms of Payment.</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ADJUSTMENT OF SHARES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7.1.</w:t>
            </w:r>
          </w:p>
        </w:tc>
        <w:tc>
          <w:tcPr>
            <w:tcW w:w="7780" w:type="dxa"/>
            <w:vAlign w:val="bottom"/>
          </w:tcPr>
          <w:p>
            <w:pPr>
              <w:ind w:left="460"/>
              <w:spacing w:after="0"/>
              <w:rPr>
                <w:sz w:val="20"/>
                <w:szCs w:val="20"/>
                <w:color w:val="auto"/>
              </w:rPr>
            </w:pPr>
            <w:r>
              <w:rPr>
                <w:rFonts w:ascii="Arial" w:cs="Arial" w:eastAsia="Arial" w:hAnsi="Arial"/>
                <w:sz w:val="18"/>
                <w:szCs w:val="18"/>
                <w:color w:val="auto"/>
              </w:rPr>
              <w:t>Adjustments.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Reorganisation.</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LIMITATION ON RIGHTS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8.1.</w:t>
            </w:r>
          </w:p>
        </w:tc>
        <w:tc>
          <w:tcPr>
            <w:tcW w:w="7780" w:type="dxa"/>
            <w:vAlign w:val="bottom"/>
          </w:tcPr>
          <w:p>
            <w:pPr>
              <w:ind w:left="460"/>
              <w:spacing w:after="0"/>
              <w:rPr>
                <w:sz w:val="20"/>
                <w:szCs w:val="20"/>
                <w:color w:val="auto"/>
              </w:rPr>
            </w:pPr>
            <w:r>
              <w:rPr>
                <w:rFonts w:ascii="Arial" w:cs="Arial" w:eastAsia="Arial" w:hAnsi="Arial"/>
                <w:sz w:val="18"/>
                <w:szCs w:val="18"/>
                <w:color w:val="auto"/>
              </w:rPr>
              <w:t>Retention Rights and Cessation of Engagement</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Shareholders’ Rights.</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8.3.</w:t>
            </w:r>
          </w:p>
        </w:tc>
        <w:tc>
          <w:tcPr>
            <w:tcW w:w="7780" w:type="dxa"/>
            <w:vAlign w:val="bottom"/>
          </w:tcPr>
          <w:p>
            <w:pPr>
              <w:ind w:left="460"/>
              <w:spacing w:after="0"/>
              <w:rPr>
                <w:sz w:val="20"/>
                <w:szCs w:val="20"/>
                <w:color w:val="auto"/>
              </w:rPr>
            </w:pPr>
            <w:r>
              <w:rPr>
                <w:rFonts w:ascii="Arial" w:cs="Arial" w:eastAsia="Arial" w:hAnsi="Arial"/>
                <w:sz w:val="18"/>
                <w:szCs w:val="18"/>
                <w:color w:val="auto"/>
              </w:rPr>
              <w:t>Regulatory Requirements.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WITHHOLDING TAXES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Withholding Tax</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9.2..</w:t>
            </w:r>
          </w:p>
        </w:tc>
        <w:tc>
          <w:tcPr>
            <w:tcW w:w="7780" w:type="dxa"/>
            <w:vAlign w:val="bottom"/>
          </w:tcPr>
          <w:p>
            <w:pPr>
              <w:ind w:left="460"/>
              <w:spacing w:after="0"/>
              <w:rPr>
                <w:sz w:val="20"/>
                <w:szCs w:val="20"/>
                <w:color w:val="auto"/>
              </w:rPr>
            </w:pPr>
            <w:r>
              <w:rPr>
                <w:rFonts w:ascii="Arial" w:cs="Arial" w:eastAsia="Arial" w:hAnsi="Arial"/>
                <w:sz w:val="18"/>
                <w:szCs w:val="18"/>
                <w:color w:val="auto"/>
              </w:rPr>
              <w:t>Section 409A</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FUTURE OF THE PLAN</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 of the Plan</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10.2.</w:t>
            </w:r>
          </w:p>
        </w:tc>
        <w:tc>
          <w:tcPr>
            <w:tcW w:w="7780" w:type="dxa"/>
            <w:vAlign w:val="bottom"/>
          </w:tcPr>
          <w:p>
            <w:pPr>
              <w:ind w:left="460"/>
              <w:spacing w:after="0"/>
              <w:rPr>
                <w:sz w:val="20"/>
                <w:szCs w:val="20"/>
                <w:color w:val="auto"/>
              </w:rPr>
            </w:pPr>
            <w:r>
              <w:rPr>
                <w:rFonts w:ascii="Arial" w:cs="Arial" w:eastAsia="Arial" w:hAnsi="Arial"/>
                <w:sz w:val="18"/>
                <w:szCs w:val="18"/>
                <w:color w:val="auto"/>
              </w:rPr>
              <w:t>Amendment or Termination</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11.</w:t>
            </w:r>
          </w:p>
        </w:tc>
        <w:tc>
          <w:tcPr>
            <w:tcW w:w="7780" w:type="dxa"/>
            <w:vAlign w:val="bottom"/>
          </w:tcPr>
          <w:p>
            <w:pPr>
              <w:ind w:left="460"/>
              <w:spacing w:after="0"/>
              <w:rPr>
                <w:sz w:val="20"/>
                <w:szCs w:val="20"/>
                <w:color w:val="auto"/>
              </w:rPr>
            </w:pPr>
            <w:r>
              <w:rPr>
                <w:rFonts w:ascii="Arial" w:cs="Arial" w:eastAsia="Arial" w:hAnsi="Arial"/>
                <w:sz w:val="18"/>
                <w:szCs w:val="18"/>
                <w:b w:val="1"/>
                <w:bCs w:val="1"/>
                <w:color w:val="auto"/>
              </w:rPr>
              <w:t>DEFINITIONS</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11.1.</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Award.</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11.2.</w:t>
            </w:r>
          </w:p>
        </w:tc>
        <w:tc>
          <w:tcPr>
            <w:tcW w:w="7780" w:type="dxa"/>
            <w:vAlign w:val="bottom"/>
          </w:tcPr>
          <w:p>
            <w:pPr>
              <w:ind w:left="460"/>
              <w:spacing w:after="0"/>
              <w:rPr>
                <w:sz w:val="20"/>
                <w:szCs w:val="20"/>
                <w:color w:val="auto"/>
              </w:rPr>
            </w:pPr>
            <w:r>
              <w:rPr>
                <w:rFonts w:ascii="Arial" w:cs="Arial" w:eastAsia="Arial" w:hAnsi="Arial"/>
                <w:sz w:val="18"/>
                <w:szCs w:val="18"/>
                <w:color w:val="auto"/>
              </w:rPr>
              <w:t>Board .</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11.3.</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Control</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11.4.</w:t>
            </w:r>
          </w:p>
        </w:tc>
        <w:tc>
          <w:tcPr>
            <w:tcW w:w="7780" w:type="dxa"/>
            <w:vAlign w:val="bottom"/>
          </w:tcPr>
          <w:p>
            <w:pPr>
              <w:ind w:left="460"/>
              <w:spacing w:after="0"/>
              <w:rPr>
                <w:sz w:val="20"/>
                <w:szCs w:val="20"/>
                <w:color w:val="auto"/>
              </w:rPr>
            </w:pPr>
            <w:r>
              <w:rPr>
                <w:rFonts w:ascii="Arial" w:cs="Arial" w:eastAsia="Arial" w:hAnsi="Arial"/>
                <w:sz w:val="18"/>
                <w:szCs w:val="18"/>
                <w:color w:val="auto"/>
              </w:rPr>
              <w:t>Code.</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11.5.</w:t>
            </w:r>
          </w:p>
        </w:tc>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Committee</w:t>
            </w:r>
          </w:p>
        </w:tc>
        <w:tc>
          <w:tcPr>
            <w:tcW w:w="28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11.6.</w:t>
            </w:r>
          </w:p>
        </w:tc>
        <w:tc>
          <w:tcPr>
            <w:tcW w:w="7780" w:type="dxa"/>
            <w:vAlign w:val="bottom"/>
          </w:tcPr>
          <w:p>
            <w:pPr>
              <w:ind w:left="460"/>
              <w:spacing w:after="0"/>
              <w:rPr>
                <w:sz w:val="20"/>
                <w:szCs w:val="20"/>
                <w:color w:val="auto"/>
              </w:rPr>
            </w:pPr>
            <w:r>
              <w:rPr>
                <w:rFonts w:ascii="Arial" w:cs="Arial" w:eastAsia="Arial" w:hAnsi="Arial"/>
                <w:sz w:val="18"/>
                <w:szCs w:val="18"/>
                <w:color w:val="auto"/>
              </w:rPr>
              <w:t>Company</w:t>
            </w:r>
          </w:p>
        </w:tc>
        <w:tc>
          <w:tcPr>
            <w:tcW w:w="2800" w:type="dxa"/>
            <w:vAlign w:val="bottom"/>
          </w:tcPr>
          <w:p>
            <w:pPr>
              <w:jc w:val="right"/>
              <w:ind w:right="6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11.7.</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Consultant</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11.8.</w:t>
            </w:r>
          </w:p>
        </w:tc>
        <w:tc>
          <w:tcPr>
            <w:tcW w:w="6440" w:type="dxa"/>
            <w:vAlign w:val="bottom"/>
          </w:tcPr>
          <w:p>
            <w:pPr>
              <w:ind w:left="420"/>
              <w:spacing w:after="0"/>
              <w:rPr>
                <w:sz w:val="20"/>
                <w:szCs w:val="20"/>
                <w:color w:val="auto"/>
              </w:rPr>
            </w:pPr>
            <w:r>
              <w:rPr>
                <w:rFonts w:ascii="Arial" w:cs="Arial" w:eastAsia="Arial" w:hAnsi="Arial"/>
                <w:sz w:val="18"/>
                <w:szCs w:val="18"/>
                <w:color w:val="auto"/>
              </w:rPr>
              <w:t>Date of Grant</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11.9.</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Plan</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11.10.</w:t>
            </w:r>
          </w:p>
        </w:tc>
        <w:tc>
          <w:tcPr>
            <w:tcW w:w="6440" w:type="dxa"/>
            <w:vAlign w:val="bottom"/>
          </w:tcPr>
          <w:p>
            <w:pPr>
              <w:ind w:left="420"/>
              <w:spacing w:after="0"/>
              <w:rPr>
                <w:sz w:val="20"/>
                <w:szCs w:val="20"/>
                <w:color w:val="auto"/>
              </w:rPr>
            </w:pPr>
            <w:r>
              <w:rPr>
                <w:rFonts w:ascii="Arial" w:cs="Arial" w:eastAsia="Arial" w:hAnsi="Arial"/>
                <w:sz w:val="18"/>
                <w:szCs w:val="18"/>
                <w:color w:val="auto"/>
              </w:rPr>
              <w:t>Exchange Act</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11.11.</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Price .</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11.12.</w:t>
            </w:r>
          </w:p>
        </w:tc>
        <w:tc>
          <w:tcPr>
            <w:tcW w:w="6440" w:type="dxa"/>
            <w:vAlign w:val="bottom"/>
          </w:tcPr>
          <w:p>
            <w:pPr>
              <w:ind w:left="420"/>
              <w:spacing w:after="0"/>
              <w:rPr>
                <w:sz w:val="20"/>
                <w:szCs w:val="20"/>
                <w:color w:val="auto"/>
              </w:rPr>
            </w:pPr>
            <w:r>
              <w:rPr>
                <w:rFonts w:ascii="Arial" w:cs="Arial" w:eastAsia="Arial" w:hAnsi="Arial"/>
                <w:sz w:val="18"/>
                <w:szCs w:val="18"/>
                <w:color w:val="auto"/>
              </w:rPr>
              <w:t>Internal Revenue Service .</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11.13.</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 Value</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11.14.</w:t>
            </w:r>
          </w:p>
        </w:tc>
        <w:tc>
          <w:tcPr>
            <w:tcW w:w="6440" w:type="dxa"/>
            <w:vAlign w:val="bottom"/>
          </w:tcPr>
          <w:p>
            <w:pPr>
              <w:ind w:left="420"/>
              <w:spacing w:after="0"/>
              <w:rPr>
                <w:sz w:val="20"/>
                <w:szCs w:val="20"/>
                <w:color w:val="auto"/>
              </w:rPr>
            </w:pPr>
            <w:r>
              <w:rPr>
                <w:rFonts w:ascii="Arial" w:cs="Arial" w:eastAsia="Arial" w:hAnsi="Arial"/>
                <w:sz w:val="18"/>
                <w:szCs w:val="18"/>
                <w:color w:val="auto"/>
              </w:rPr>
              <w:t>NSO</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11.15.</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 .</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11.16.</w:t>
            </w:r>
          </w:p>
        </w:tc>
        <w:tc>
          <w:tcPr>
            <w:tcW w:w="6440" w:type="dxa"/>
            <w:vAlign w:val="bottom"/>
          </w:tcPr>
          <w:p>
            <w:pPr>
              <w:ind w:left="420"/>
              <w:spacing w:after="0"/>
              <w:rPr>
                <w:sz w:val="20"/>
                <w:szCs w:val="20"/>
                <w:color w:val="auto"/>
              </w:rPr>
            </w:pPr>
            <w:r>
              <w:rPr>
                <w:rFonts w:ascii="Arial" w:cs="Arial" w:eastAsia="Arial" w:hAnsi="Arial"/>
                <w:sz w:val="18"/>
                <w:szCs w:val="18"/>
                <w:color w:val="auto"/>
              </w:rPr>
              <w:t>Optionee .</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11.17.</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Ordinary Share .</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11.18.</w:t>
            </w:r>
          </w:p>
        </w:tc>
        <w:tc>
          <w:tcPr>
            <w:tcW w:w="6440" w:type="dxa"/>
            <w:vAlign w:val="bottom"/>
          </w:tcPr>
          <w:p>
            <w:pPr>
              <w:ind w:left="420"/>
              <w:spacing w:after="0"/>
              <w:rPr>
                <w:sz w:val="20"/>
                <w:szCs w:val="20"/>
                <w:color w:val="auto"/>
              </w:rPr>
            </w:pPr>
            <w:r>
              <w:rPr>
                <w:rFonts w:ascii="Arial" w:cs="Arial" w:eastAsia="Arial" w:hAnsi="Arial"/>
                <w:sz w:val="18"/>
                <w:szCs w:val="18"/>
                <w:color w:val="auto"/>
              </w:rPr>
              <w:t>Plan .</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11.19.</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and Exchange Commission.</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11.20.</w:t>
            </w:r>
          </w:p>
        </w:tc>
        <w:tc>
          <w:tcPr>
            <w:tcW w:w="6440" w:type="dxa"/>
            <w:vAlign w:val="bottom"/>
          </w:tcPr>
          <w:p>
            <w:pPr>
              <w:ind w:left="420"/>
              <w:spacing w:after="0"/>
              <w:rPr>
                <w:sz w:val="20"/>
                <w:szCs w:val="20"/>
                <w:color w:val="auto"/>
              </w:rPr>
            </w:pPr>
            <w:r>
              <w:rPr>
                <w:rFonts w:ascii="Arial" w:cs="Arial" w:eastAsia="Arial" w:hAnsi="Arial"/>
                <w:sz w:val="18"/>
                <w:szCs w:val="18"/>
                <w:color w:val="auto"/>
              </w:rPr>
              <w:t>Share .</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11.21.</w:t>
            </w:r>
          </w:p>
        </w:tc>
        <w:tc>
          <w:tcPr>
            <w:tcW w:w="6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 Agreement.</w:t>
            </w:r>
          </w:p>
        </w:tc>
        <w:tc>
          <w:tcPr>
            <w:tcW w:w="41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11.22</w:t>
            </w:r>
          </w:p>
        </w:tc>
        <w:tc>
          <w:tcPr>
            <w:tcW w:w="6440" w:type="dxa"/>
            <w:vAlign w:val="bottom"/>
          </w:tcPr>
          <w:p>
            <w:pPr>
              <w:ind w:left="420"/>
              <w:spacing w:after="0"/>
              <w:rPr>
                <w:sz w:val="20"/>
                <w:szCs w:val="20"/>
                <w:color w:val="auto"/>
              </w:rPr>
            </w:pPr>
            <w:r>
              <w:rPr>
                <w:rFonts w:ascii="Arial" w:cs="Arial" w:eastAsia="Arial" w:hAnsi="Arial"/>
                <w:sz w:val="18"/>
                <w:szCs w:val="18"/>
                <w:color w:val="auto"/>
              </w:rPr>
              <w:t>Subsidiary</w:t>
            </w:r>
          </w:p>
        </w:tc>
        <w:tc>
          <w:tcPr>
            <w:tcW w:w="4100" w:type="dxa"/>
            <w:vAlign w:val="bottom"/>
          </w:tcPr>
          <w:p>
            <w:pPr>
              <w:jc w:val="right"/>
              <w:ind w:right="690"/>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CONSULTANTS SHARE OPTION PLAN 2008</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INTRODUCTION</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Plan is established pursuant to a resolution of shareholders dated 21st July 2008. The purpose of the Plan is to establish a share option plan for Consultants (including non-executive directors) of the Company or any Subsidiary as a share incentive scheme to promote the long-term success of the Company and the creation of shareholder value by (a) encouraging Consultants to focus on critical long-range objectives, (b) encouraging the attraction and retention of Consultants, and (c) linking Consultants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ADMINISTRATION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Plan shall be administered by the Committee.</w:t>
      </w:r>
    </w:p>
    <w:p>
      <w:pPr>
        <w:spacing w:after="0" w:line="252" w:lineRule="exact"/>
        <w:rPr>
          <w:sz w:val="20"/>
          <w:szCs w:val="20"/>
          <w:color w:val="auto"/>
        </w:rPr>
      </w:pPr>
    </w:p>
    <w:p>
      <w:pPr>
        <w:jc w:val="both"/>
        <w:ind w:left="660" w:right="20" w:hanging="359"/>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 Responsibilities</w:t>
      </w:r>
      <w:r>
        <w:rPr>
          <w:rFonts w:ascii="Arial" w:cs="Arial" w:eastAsia="Arial" w:hAnsi="Arial"/>
          <w:sz w:val="18"/>
          <w:szCs w:val="18"/>
          <w:color w:val="auto"/>
        </w:rPr>
        <w:t>. The Committee shall (a) select the Consultants who are to receive Awards under the Plan, (b) determine the type, 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214"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Right to Participation</w:t>
      </w:r>
      <w:r>
        <w:rPr>
          <w:rFonts w:ascii="Arial" w:cs="Arial" w:eastAsia="Arial" w:hAnsi="Arial"/>
          <w:sz w:val="18"/>
          <w:szCs w:val="18"/>
          <w:color w:val="auto"/>
        </w:rPr>
        <w:t>. No person shall be entitled as of right to participate in the Plan, and decisions regarding participation shall be made by the Committee in its absolute discretion.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SHARES AVAILABLE FOR GRANTS</w:t>
      </w:r>
    </w:p>
    <w:p>
      <w:pPr>
        <w:spacing w:after="0" w:line="256" w:lineRule="exact"/>
        <w:rPr>
          <w:sz w:val="20"/>
          <w:szCs w:val="20"/>
          <w:color w:val="auto"/>
        </w:rPr>
      </w:pPr>
    </w:p>
    <w:p>
      <w:pPr>
        <w:jc w:val="both"/>
        <w:ind w:left="660" w:hanging="359"/>
        <w:spacing w:after="0" w:line="31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Basic Limitation</w:t>
      </w:r>
      <w:r>
        <w:rPr>
          <w:rFonts w:ascii="Arial" w:cs="Arial" w:eastAsia="Arial" w:hAnsi="Arial"/>
          <w:sz w:val="16"/>
          <w:szCs w:val="16"/>
          <w:color w:val="auto"/>
        </w:rPr>
        <w:t>. Any Shares over which Options may be issued pursuant to the Plan shall be authorised but unissued shares. The total number of Shares that may be issued under the Plan shall not exceed 200,000 Shares. The Company shall keep available sufficient authorised but unissued Shares to meet in full the exercise of all Options. The limitations of this Section 3.1 shall be subject to adjustment pursuant to Article 7.</w:t>
      </w:r>
    </w:p>
    <w:p>
      <w:pPr>
        <w:spacing w:after="0" w:line="174"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Shares</w:t>
      </w:r>
      <w:r>
        <w:rPr>
          <w:rFonts w:ascii="Arial" w:cs="Arial" w:eastAsia="Arial" w:hAnsi="Arial"/>
          <w:sz w:val="18"/>
          <w:szCs w:val="18"/>
          <w:color w:val="auto"/>
        </w:rPr>
        <w:t>. If any Options are forfeited or if any Options terminate for any other reason before being exercised, then Shares subject to such Options shall again become available for Awards under the Plan.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ELIGIBILITY</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 Rules</w:t>
      </w:r>
      <w:r>
        <w:rPr>
          <w:rFonts w:ascii="Arial" w:cs="Arial" w:eastAsia="Arial" w:hAnsi="Arial"/>
          <w:sz w:val="18"/>
          <w:szCs w:val="18"/>
          <w:color w:val="auto"/>
        </w:rPr>
        <w:t>. Only Consultants shall be eligible for designation as participants by the Committee.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OPTIONS</w:t>
      </w:r>
    </w:p>
    <w:p>
      <w:pPr>
        <w:spacing w:after="0" w:line="256" w:lineRule="exact"/>
        <w:rPr>
          <w:sz w:val="20"/>
          <w:szCs w:val="20"/>
          <w:color w:val="auto"/>
        </w:rPr>
      </w:pPr>
    </w:p>
    <w:p>
      <w:pPr>
        <w:jc w:val="both"/>
        <w:ind w:left="660" w:hanging="359"/>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(unless the Committee determines otherwise in its absolute discretion) shall be evidenced by a Stock Option Agreement between the Optionee and the Company. Such Option shall be subject to all applicable terms of the Plan and may be subject to any other terms that are not inconsistent with the Plan. The provisions of the various Stock Option Agreements entered into under the Plan need not be identical.</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ind w:left="360" w:hanging="35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Transfer of Awards</w:t>
      </w:r>
      <w:r>
        <w:rPr>
          <w:rFonts w:ascii="Arial" w:cs="Arial" w:eastAsia="Arial" w:hAnsi="Arial"/>
          <w:sz w:val="18"/>
          <w:szCs w:val="18"/>
          <w:color w:val="auto"/>
        </w:rPr>
        <w:t>. Options shall not be transferable, save that an Option Agreement may permit a transfer of the Option on death to an Optionee’s 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214" w:lineRule="exact"/>
        <w:rPr>
          <w:sz w:val="20"/>
          <w:szCs w:val="20"/>
          <w:color w:val="auto"/>
        </w:rPr>
      </w:pPr>
    </w:p>
    <w:p>
      <w:pPr>
        <w:jc w:val="both"/>
        <w:ind w:left="360" w:hanging="359"/>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an Option and failure to complete Stock Option Agreement</w:t>
      </w:r>
      <w:r>
        <w:rPr>
          <w:rFonts w:ascii="Arial" w:cs="Arial" w:eastAsia="Arial" w:hAnsi="Arial"/>
          <w:sz w:val="18"/>
          <w:szCs w:val="18"/>
          <w:color w:val="auto"/>
        </w:rPr>
        <w:t>. An Optionee may by notice in writing given within 60 days of the Date 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215"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over which the Option is granted and shall provide for the adjustment as provided in Article 7. An Optionee may elect, upon exercise of an Option, to acquire Ordinary Shares of the Company.</w:t>
      </w:r>
    </w:p>
    <w:p>
      <w:pPr>
        <w:spacing w:after="0" w:line="174"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Stock Option Agreement shall specify the Exercise Price. The Exercise Price shall not be less than 100% of the Market Value of a Share on the Date of Grant.</w:t>
      </w:r>
    </w:p>
    <w:p>
      <w:pPr>
        <w:spacing w:after="0" w:line="197" w:lineRule="exact"/>
        <w:rPr>
          <w:sz w:val="20"/>
          <w:szCs w:val="20"/>
          <w:color w:val="auto"/>
        </w:rPr>
      </w:pPr>
    </w:p>
    <w:p>
      <w:pPr>
        <w:jc w:val="both"/>
        <w:ind w:left="360" w:hanging="359"/>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Exercisability and Term</w:t>
      </w:r>
      <w:r>
        <w:rPr>
          <w:rFonts w:ascii="Arial" w:cs="Arial" w:eastAsia="Arial" w:hAnsi="Arial"/>
          <w:sz w:val="18"/>
          <w:szCs w:val="18"/>
          <w:color w:val="auto"/>
        </w:rPr>
        <w:t>. Each Stock Option Agreement shall specify the date when all or any instalment of the Option may be exercised. The 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engagement or office with the Company or any Subsidiary, or otherwise.</w:t>
      </w:r>
    </w:p>
    <w:p>
      <w:pPr>
        <w:spacing w:after="0" w:line="215" w:lineRule="exact"/>
        <w:rPr>
          <w:sz w:val="20"/>
          <w:szCs w:val="20"/>
          <w:color w:val="auto"/>
        </w:rPr>
      </w:pPr>
    </w:p>
    <w:p>
      <w:pPr>
        <w:jc w:val="both"/>
        <w:ind w:left="360" w:hanging="359"/>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Acceleration Upon Change in Control</w:t>
      </w:r>
      <w:r>
        <w:rPr>
          <w:rFonts w:ascii="Arial" w:cs="Arial" w:eastAsia="Arial" w:hAnsi="Arial"/>
          <w:sz w:val="16"/>
          <w:szCs w:val="16"/>
          <w:color w:val="auto"/>
        </w:rPr>
        <w:t>. The Committee may determine, at the time of granting an Option or thereafter, that such Option shall become exercisable as to all or part of the Shares subject to such Option in the event that a Change in Control occurs with respect to the Company.</w:t>
      </w:r>
    </w:p>
    <w:p>
      <w:pPr>
        <w:spacing w:after="0" w:line="151" w:lineRule="exact"/>
        <w:rPr>
          <w:sz w:val="20"/>
          <w:szCs w:val="20"/>
          <w:color w:val="auto"/>
        </w:rPr>
      </w:pPr>
    </w:p>
    <w:p>
      <w:pPr>
        <w:jc w:val="both"/>
        <w:ind w:left="360" w:hanging="359"/>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Modification or Assumption of Options</w:t>
      </w:r>
      <w:r>
        <w:rPr>
          <w:rFonts w:ascii="Arial" w:cs="Arial" w:eastAsia="Arial" w:hAnsi="Arial"/>
          <w:sz w:val="16"/>
          <w:szCs w:val="16"/>
          <w:color w:val="auto"/>
        </w:rPr>
        <w:t>. Within the limitations of the Plan, the Committee may modify, extend or assume (i.e., succeed by 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pacing w:after="0" w:line="193"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the liquidation, dissolution or other winding up of the Company, all Options shall cease to be exercisable (unless the Committee at its sole discretion shall determine otherwise). Optionees shall not be entitled to damages or other compensation of any kind.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6. PAYMENT FOR OPTION SHARES</w:t>
      </w:r>
    </w:p>
    <w:p>
      <w:pPr>
        <w:spacing w:after="0" w:line="256"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 Rule</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entire Exercise Price of Shares issued upon exercise of Options shall be payable in cash at the time when such Shares are acquired, except that the Stock Option</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1003" w:right="239" w:bottom="1440" w:gutter="0" w:footer="0" w:header="0"/>
        </w:sectPr>
      </w:pPr>
    </w:p>
    <w:bookmarkStart w:id="26" w:name="page27"/>
    <w:bookmarkEnd w:id="26"/>
    <w:p>
      <w:pPr>
        <w:ind w:left="360"/>
        <w:spacing w:after="0"/>
        <w:rPr>
          <w:sz w:val="20"/>
          <w:szCs w:val="20"/>
          <w:color w:val="auto"/>
        </w:rPr>
      </w:pPr>
      <w:r>
        <w:rPr>
          <w:rFonts w:ascii="Arial" w:cs="Arial" w:eastAsia="Arial" w:hAnsi="Arial"/>
          <w:sz w:val="18"/>
          <w:szCs w:val="18"/>
          <w:color w:val="auto"/>
        </w:rPr>
        <w:t>Agreement may specify that payment may be made in any other form(s) described in this Article 6.</w:t>
      </w:r>
    </w:p>
    <w:p>
      <w:pPr>
        <w:spacing w:after="0" w:line="252" w:lineRule="exact"/>
        <w:rPr>
          <w:sz w:val="20"/>
          <w:szCs w:val="20"/>
          <w:color w:val="auto"/>
        </w:rPr>
      </w:pPr>
    </w:p>
    <w:p>
      <w:pPr>
        <w:jc w:val="both"/>
        <w:ind w:left="360" w:hanging="359"/>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Exercise/Sale</w:t>
      </w:r>
      <w:r>
        <w:rPr>
          <w:rFonts w:ascii="Arial" w:cs="Arial" w:eastAsia="Arial" w:hAnsi="Arial"/>
          <w:sz w:val="17"/>
          <w:szCs w:val="17"/>
          <w:color w:val="auto"/>
        </w:rPr>
        <w:t>. If permitted by the applicable Stock Option Agreement, payment may be made by delivery (on a form prescribed by the 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93"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Other forms of Payment</w:t>
      </w:r>
      <w:r>
        <w:rPr>
          <w:rFonts w:ascii="Arial" w:cs="Arial" w:eastAsia="Arial" w:hAnsi="Arial"/>
          <w:sz w:val="18"/>
          <w:szCs w:val="18"/>
          <w:color w:val="auto"/>
        </w:rPr>
        <w:t>. If permitted by the applicable Stock Option Agreement, payment may be made in any other form that is consistent with applicable laws, regulations and rules.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7. ADJUSTMENT OF SHARES</w:t>
      </w:r>
    </w:p>
    <w:p>
      <w:pPr>
        <w:spacing w:after="0" w:line="256" w:lineRule="exact"/>
        <w:rPr>
          <w:sz w:val="20"/>
          <w:szCs w:val="20"/>
          <w:color w:val="auto"/>
        </w:rPr>
      </w:pPr>
    </w:p>
    <w:p>
      <w:pPr>
        <w:jc w:val="both"/>
        <w:ind w:left="360" w:hanging="359"/>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(c)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96" w:lineRule="exact"/>
        <w:rPr>
          <w:sz w:val="20"/>
          <w:szCs w:val="20"/>
          <w:color w:val="auto"/>
        </w:rPr>
      </w:pPr>
    </w:p>
    <w:p>
      <w:pPr>
        <w:jc w:val="both"/>
        <w:ind w:left="360" w:hanging="359"/>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Reorganisation</w:t>
      </w:r>
      <w:r>
        <w:rPr>
          <w:rFonts w:ascii="Arial" w:cs="Arial" w:eastAsia="Arial" w:hAnsi="Arial"/>
          <w:sz w:val="16"/>
          <w:szCs w:val="16"/>
          <w:color w:val="auto"/>
        </w:rPr>
        <w:t>. In the event that the Company is a party to a merger, takeover, Change in Control or other reorganization, outstanding 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 relevant transaction agreement or document does not provide for any of the above, the Board has discretion to determine whether any one or more of (a) to (d) will apply to all or any portion of such outstanding Awards.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517" w:right="239" w:bottom="1440" w:gutter="0" w:footer="0" w:header="0"/>
        </w:sectPr>
      </w:pPr>
    </w:p>
    <w:bookmarkStart w:id="27" w:name="page28"/>
    <w:bookmarkEnd w:id="27"/>
    <w:p>
      <w:pPr>
        <w:ind w:left="100"/>
        <w:spacing w:after="0"/>
        <w:rPr>
          <w:sz w:val="20"/>
          <w:szCs w:val="20"/>
          <w:color w:val="auto"/>
        </w:rPr>
      </w:pPr>
      <w:r>
        <w:rPr>
          <w:rFonts w:ascii="Arial" w:cs="Arial" w:eastAsia="Arial" w:hAnsi="Arial"/>
          <w:sz w:val="18"/>
          <w:szCs w:val="18"/>
          <w:b w:val="1"/>
          <w:bCs w:val="1"/>
          <w:color w:val="auto"/>
        </w:rPr>
        <w:t>8. LIMITATION ON RIGHTS</w:t>
      </w:r>
    </w:p>
    <w:p>
      <w:pPr>
        <w:spacing w:after="0" w:line="256" w:lineRule="exact"/>
        <w:rPr>
          <w:sz w:val="20"/>
          <w:szCs w:val="20"/>
          <w:color w:val="auto"/>
        </w:rPr>
      </w:pPr>
    </w:p>
    <w:p>
      <w:pPr>
        <w:jc w:val="both"/>
        <w:ind w:left="320" w:hanging="359"/>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Retention Rights and Cessation of Engagement</w:t>
      </w:r>
      <w:r>
        <w:rPr>
          <w:rFonts w:ascii="Arial" w:cs="Arial" w:eastAsia="Arial" w:hAnsi="Arial"/>
          <w:sz w:val="18"/>
          <w:szCs w:val="18"/>
          <w:color w:val="auto"/>
        </w:rPr>
        <w:t>. Neither the Plan nor any Option granted under the Plan shall be deemed to give any individual a right to be or remain an employee, or a Consultant or director of the Company or a Subsidiary. The Company and its Subsidiaries reserve the right to terminate the service or engagement of any party at any time, with or without cause, subject to applicable laws, the Company’s Memorandum and Articles of Association and contractual agreement (if any). Under no circumstances will any Optionee ceasing to be a Consultant be entitled to any compensation for any loss of any right or benefit or prospective right or benefit under the Plan which he might otherwise have enjoyed whether such compensation is claimed by way of damages for wrongful dismissal or removal or other breach of contract or by way of compensation for loss of office or otherwise howsoever.</w:t>
      </w:r>
    </w:p>
    <w:p>
      <w:pPr>
        <w:spacing w:after="0" w:line="216" w:lineRule="exact"/>
        <w:rPr>
          <w:sz w:val="20"/>
          <w:szCs w:val="20"/>
          <w:color w:val="auto"/>
        </w:rPr>
      </w:pPr>
    </w:p>
    <w:p>
      <w:pPr>
        <w:jc w:val="both"/>
        <w:ind w:left="320" w:hanging="359"/>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An Optionee shall have no dividend rights, voting rights or other rights as a shareholder with respect to any Shares 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214" w:lineRule="exact"/>
        <w:rPr>
          <w:sz w:val="20"/>
          <w:szCs w:val="20"/>
          <w:color w:val="auto"/>
        </w:rPr>
      </w:pPr>
    </w:p>
    <w:p>
      <w:pPr>
        <w:jc w:val="both"/>
        <w:ind w:left="320" w:hanging="359"/>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Regulatory Requirements</w:t>
      </w:r>
      <w:r>
        <w:rPr>
          <w:rFonts w:ascii="Arial" w:cs="Arial" w:eastAsia="Arial" w:hAnsi="Arial"/>
          <w:sz w:val="17"/>
          <w:szCs w:val="17"/>
          <w:color w:val="auto"/>
        </w:rPr>
        <w:t>. Any other provision of the Plan notwithstanding, the obligation of the Company to issue Shares under the Plan 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9. WITHHOLDING TAXES</w:t>
      </w:r>
    </w:p>
    <w:p>
      <w:pPr>
        <w:spacing w:after="0" w:line="256" w:lineRule="exact"/>
        <w:rPr>
          <w:sz w:val="20"/>
          <w:szCs w:val="20"/>
          <w:color w:val="auto"/>
        </w:rPr>
      </w:pPr>
    </w:p>
    <w:p>
      <w:pPr>
        <w:jc w:val="both"/>
        <w:ind w:left="320" w:hanging="359"/>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or any Subsidiary is authorized to withhold from any Award granted, any payment relating to an Award under the Plan, including from a distribution of Shares, or any payment to a Consultant, amounts of withholding social insurance, levies and other taxes due in connection with any transaction involving an Award, and to take such other action as the Committee may deem advisable to enable the Company and Consultant to satisfy obligations for the payment of withholding taxes and other tax obligations relating to any Award. This authority shall include authority to withhold or receive Shares or other property and to make cash payments in respect thereof in satisfaction of a Consultant’s tax obligations; provided, however,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219" w:lineRule="exact"/>
        <w:rPr>
          <w:sz w:val="20"/>
          <w:szCs w:val="20"/>
          <w:color w:val="auto"/>
        </w:rPr>
      </w:pPr>
    </w:p>
    <w:p>
      <w:pPr>
        <w:jc w:val="both"/>
        <w:ind w:left="320" w:hanging="359"/>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FUTURE OF THE PLAN</w:t>
      </w:r>
    </w:p>
    <w:p>
      <w:pPr>
        <w:spacing w:after="0" w:line="256" w:lineRule="exact"/>
        <w:rPr>
          <w:sz w:val="20"/>
          <w:szCs w:val="20"/>
          <w:color w:val="auto"/>
        </w:rPr>
      </w:pPr>
    </w:p>
    <w:p>
      <w:pPr>
        <w:jc w:val="both"/>
        <w:ind w:left="320" w:hanging="449"/>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shall become effective as of the date of its approval by the Company’s shareholders at an Annual General Meeting to be held on the 21st July 2008. The Plan shall remain in effect until it is terminated under Section 10.2, except that no Option shall be granted after the 21st July 2018.</w:t>
      </w:r>
    </w:p>
    <w:p>
      <w:pPr>
        <w:spacing w:after="0" w:line="208" w:lineRule="exact"/>
        <w:rPr>
          <w:sz w:val="20"/>
          <w:szCs w:val="20"/>
          <w:color w:val="auto"/>
        </w:rPr>
      </w:pPr>
    </w:p>
    <w:p>
      <w:pPr>
        <w:jc w:val="both"/>
        <w:ind w:left="320" w:hanging="449"/>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and for any reason, amend or terminate the Plan. An amendment of the Plan shall be subject to the approval of the Company’s shareholders only to the extent required by applicable laws, regulations or rules. No Awards shall be granted under the Plan after the termination thereof. The termination of the Plan shall not</w:t>
      </w:r>
    </w:p>
    <w:p>
      <w:pPr>
        <w:spacing w:after="0" w:line="357" w:lineRule="exact"/>
        <w:rPr>
          <w:sz w:val="20"/>
          <w:szCs w:val="20"/>
          <w:color w:val="auto"/>
        </w:rPr>
      </w:pPr>
    </w:p>
    <w:p>
      <w:pPr>
        <w:ind w:left="110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110490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580" w:top="756" w:right="239" w:bottom="1440" w:gutter="0" w:footer="0" w:header="0"/>
        </w:sectPr>
      </w:pPr>
    </w:p>
    <w:bookmarkStart w:id="28" w:name="page29"/>
    <w:bookmarkEnd w:id="28"/>
    <w:p>
      <w:pPr>
        <w:jc w:val="both"/>
        <w:ind w:left="440" w:right="60"/>
        <w:spacing w:after="0" w:line="259" w:lineRule="auto"/>
        <w:rPr>
          <w:sz w:val="20"/>
          <w:szCs w:val="20"/>
          <w:color w:val="auto"/>
        </w:rPr>
      </w:pPr>
      <w:r>
        <w:rPr>
          <w:rFonts w:ascii="Arial" w:cs="Arial" w:eastAsia="Arial" w:hAnsi="Arial"/>
          <w:sz w:val="18"/>
          <w:szCs w:val="18"/>
          <w:color w:val="auto"/>
        </w:rPr>
        <w:t>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11. 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grant of an Option under the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Company’s Board of Directors, as constituted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w:t>
      </w:r>
    </w:p>
    <w:p>
      <w:pPr>
        <w:spacing w:after="0" w:line="256" w:lineRule="exact"/>
        <w:rPr>
          <w:sz w:val="20"/>
          <w:szCs w:val="20"/>
          <w:color w:val="auto"/>
        </w:rPr>
      </w:pPr>
    </w:p>
    <w:p>
      <w:pPr>
        <w:ind w:left="1080" w:right="80" w:hanging="64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15" w:lineRule="exact"/>
        <w:rPr>
          <w:rFonts w:ascii="Arial" w:cs="Arial" w:eastAsia="Arial" w:hAnsi="Arial"/>
          <w:sz w:val="18"/>
          <w:szCs w:val="18"/>
          <w:color w:val="auto"/>
        </w:rPr>
      </w:pPr>
    </w:p>
    <w:p>
      <w:pPr>
        <w:ind w:left="1140" w:hanging="70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52" w:lineRule="exact"/>
        <w:rPr>
          <w:rFonts w:ascii="Arial" w:cs="Arial" w:eastAsia="Arial" w:hAnsi="Arial"/>
          <w:sz w:val="18"/>
          <w:szCs w:val="18"/>
          <w:color w:val="auto"/>
        </w:rPr>
      </w:pPr>
    </w:p>
    <w:p>
      <w:pPr>
        <w:jc w:val="both"/>
        <w:ind w:left="1080" w:right="220" w:hanging="644"/>
        <w:spacing w:after="0" w:line="25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215" w:lineRule="exact"/>
        <w:rPr>
          <w:rFonts w:ascii="Arial" w:cs="Arial" w:eastAsia="Arial" w:hAnsi="Arial"/>
          <w:sz w:val="18"/>
          <w:szCs w:val="18"/>
          <w:color w:val="auto"/>
        </w:rPr>
      </w:pPr>
    </w:p>
    <w:p>
      <w:pPr>
        <w:ind w:left="1080" w:right="40" w:hanging="644"/>
        <w:spacing w:after="0" w:line="273"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205"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US Internal Revenue Code of 1986, as amended.</w:t>
      </w:r>
    </w:p>
    <w:p>
      <w:pPr>
        <w:spacing w:after="0" w:line="252" w:lineRule="exact"/>
        <w:rPr>
          <w:sz w:val="20"/>
          <w:szCs w:val="20"/>
          <w:color w:val="auto"/>
        </w:rPr>
      </w:pPr>
    </w:p>
    <w:p>
      <w:pPr>
        <w:ind w:left="440" w:hanging="442"/>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the Compensation Committee of the Board or such other committee of the Board, as the Board may appoint to administer the Plan from time to time.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ICON plc, an Irish corporation and its successor corporations.</w:t>
      </w:r>
    </w:p>
    <w:p>
      <w:pPr>
        <w:spacing w:after="0" w:line="252" w:lineRule="exact"/>
        <w:rPr>
          <w:sz w:val="20"/>
          <w:szCs w:val="20"/>
          <w:color w:val="auto"/>
        </w:rPr>
      </w:pPr>
    </w:p>
    <w:p>
      <w:pPr>
        <w:ind w:left="440" w:hanging="442"/>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means a consultant or adviser or non-executive director retained by the Company or any Subsidiary to render services to the Company or any Subsidiary.</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517" w:right="239" w:bottom="1440" w:gutter="0" w:footer="0" w:header="0"/>
        </w:sectPr>
      </w:pPr>
    </w:p>
    <w:bookmarkStart w:id="29" w:name="page30"/>
    <w:bookmarkEnd w:id="29"/>
    <w:p>
      <w:pPr>
        <w:ind w:left="540" w:hanging="442"/>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Date of Grant</w:t>
      </w:r>
      <w:r>
        <w:rPr>
          <w:rFonts w:ascii="Arial" w:cs="Arial" w:eastAsia="Arial" w:hAnsi="Arial"/>
          <w:sz w:val="18"/>
          <w:szCs w:val="18"/>
          <w:color w:val="auto"/>
        </w:rPr>
        <w:t xml:space="preserve"> means the date of the Committee resolution under which an Option is granted or as otherwise specified in the Committee resolution approving the Option Grant.</w:t>
      </w:r>
    </w:p>
    <w:p>
      <w:pPr>
        <w:spacing w:after="0" w:line="189" w:lineRule="exact"/>
        <w:rPr>
          <w:sz w:val="20"/>
          <w:szCs w:val="20"/>
          <w:color w:val="auto"/>
        </w:rPr>
      </w:pPr>
    </w:p>
    <w:p>
      <w:pPr>
        <w:ind w:left="540" w:hanging="442"/>
        <w:spacing w:after="0" w:line="282"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Employee Plan</w:t>
      </w:r>
      <w:r>
        <w:rPr>
          <w:rFonts w:ascii="Arial" w:cs="Arial" w:eastAsia="Arial" w:hAnsi="Arial"/>
          <w:sz w:val="18"/>
          <w:szCs w:val="18"/>
          <w:color w:val="auto"/>
        </w:rPr>
        <w:t xml:space="preserve"> means the ICON plc Employee Share Option Plan 2008 established pursuant to a resolution of shareholders passed on the same date as the resolution approving this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US Securities Exchange Act of 1934, as amended.</w:t>
      </w:r>
    </w:p>
    <w:p>
      <w:pPr>
        <w:spacing w:after="0" w:line="252" w:lineRule="exact"/>
        <w:rPr>
          <w:sz w:val="20"/>
          <w:szCs w:val="20"/>
          <w:color w:val="auto"/>
        </w:rPr>
      </w:pPr>
    </w:p>
    <w:p>
      <w:pPr>
        <w:jc w:val="both"/>
        <w:ind w:left="540" w:hanging="525"/>
        <w:spacing w:after="0" w:line="282"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means the amount for which one Share may be acquired upon exercise of an Option, as specified in the applicable Stock Option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b w:val="1"/>
          <w:bCs w:val="1"/>
          <w:color w:val="auto"/>
        </w:rPr>
        <w:t>Internal Revenue Service</w:t>
      </w:r>
      <w:r>
        <w:rPr>
          <w:rFonts w:ascii="Arial" w:cs="Arial" w:eastAsia="Arial" w:hAnsi="Arial"/>
          <w:sz w:val="18"/>
          <w:szCs w:val="18"/>
          <w:color w:val="auto"/>
        </w:rPr>
        <w:t xml:space="preserve"> means the US Internal Revenue Service.</w:t>
      </w:r>
    </w:p>
    <w:p>
      <w:pPr>
        <w:spacing w:after="0" w:line="252" w:lineRule="exact"/>
        <w:rPr>
          <w:sz w:val="20"/>
          <w:szCs w:val="20"/>
          <w:color w:val="auto"/>
        </w:rPr>
      </w:pPr>
    </w:p>
    <w:p>
      <w:pPr>
        <w:jc w:val="both"/>
        <w:ind w:left="540" w:hanging="532"/>
        <w:spacing w:after="0" w:line="274" w:lineRule="auto"/>
        <w:rPr>
          <w:sz w:val="20"/>
          <w:szCs w:val="20"/>
          <w:color w:val="auto"/>
        </w:rPr>
      </w:pPr>
      <w:r>
        <w:rPr>
          <w:rFonts w:ascii="Arial" w:cs="Arial" w:eastAsia="Arial" w:hAnsi="Arial"/>
          <w:sz w:val="17"/>
          <w:szCs w:val="17"/>
          <w:color w:val="auto"/>
        </w:rPr>
        <w:t xml:space="preserve">11.13. </w:t>
      </w:r>
      <w:r>
        <w:rPr>
          <w:rFonts w:ascii="Arial" w:cs="Arial" w:eastAsia="Arial" w:hAnsi="Arial"/>
          <w:sz w:val="17"/>
          <w:szCs w:val="17"/>
          <w:b w:val="1"/>
          <w:bCs w:val="1"/>
          <w:color w:val="auto"/>
        </w:rPr>
        <w:t>Market Value</w:t>
      </w:r>
      <w:r>
        <w:rPr>
          <w:rFonts w:ascii="Arial" w:cs="Arial" w:eastAsia="Arial" w:hAnsi="Arial"/>
          <w:sz w:val="17"/>
          <w:szCs w:val="17"/>
          <w:color w:val="auto"/>
        </w:rPr>
        <w:t xml:space="preserve"> means the market price of Shares, determined by the Committee as follows: (i) if Shares are listed on a stock 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NSO</w:t>
      </w:r>
      <w:r>
        <w:rPr>
          <w:rFonts w:ascii="Arial" w:cs="Arial" w:eastAsia="Arial" w:hAnsi="Arial"/>
          <w:sz w:val="18"/>
          <w:szCs w:val="18"/>
          <w:color w:val="auto"/>
        </w:rPr>
        <w:t xml:space="preserve"> means an employee stock option not described in section 422 or 423 of the Code.</w:t>
      </w:r>
    </w:p>
    <w:p>
      <w:pPr>
        <w:spacing w:after="0" w:line="252"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 NSO granted under the Plan and entitling the holder to purchase by way of subscription (as such term is understood under Irish law)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or estate who holds an Option.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Ordinary Share</w:t>
      </w:r>
      <w:r>
        <w:rPr>
          <w:rFonts w:ascii="Arial" w:cs="Arial" w:eastAsia="Arial" w:hAnsi="Arial"/>
          <w:sz w:val="18"/>
          <w:szCs w:val="18"/>
          <w:color w:val="auto"/>
        </w:rPr>
        <w:t xml:space="preserve"> means one ordinary share in the capital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ICON plc Consultants Share Option Plan 2008, as it may be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b w:val="1"/>
          <w:bCs w:val="1"/>
          <w:color w:val="auto"/>
        </w:rPr>
        <w:t>Securities and Exchange Commission</w:t>
      </w:r>
      <w:r>
        <w:rPr>
          <w:rFonts w:ascii="Arial" w:cs="Arial" w:eastAsia="Arial" w:hAnsi="Arial"/>
          <w:sz w:val="18"/>
          <w:szCs w:val="18"/>
          <w:color w:val="auto"/>
        </w:rPr>
        <w:t xml:space="preserve"> means the US Securities and Exchange Commission.</w:t>
      </w:r>
    </w:p>
    <w:p>
      <w:pPr>
        <w:spacing w:after="0" w:line="252"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11.20.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either one Ordinary Share or one ordinary share in the capital of the Company as represented by one American Depository share and as evidenced by an American Depository Receipt.</w:t>
      </w:r>
    </w:p>
    <w:p>
      <w:pPr>
        <w:spacing w:after="0" w:line="189"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11.21. </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means the agreement between the Company and an Optionee which contains the terms, conditions and restrictions pertaining to his or her Option and which shall be in such form as the Committee shall determine in its absolute discretion.</w:t>
      </w:r>
    </w:p>
    <w:p>
      <w:pPr>
        <w:spacing w:after="0" w:line="189" w:lineRule="exact"/>
        <w:rPr>
          <w:sz w:val="20"/>
          <w:szCs w:val="20"/>
          <w:color w:val="auto"/>
        </w:rPr>
      </w:pPr>
    </w:p>
    <w:p>
      <w:pPr>
        <w:jc w:val="both"/>
        <w:ind w:left="540" w:hanging="532"/>
        <w:spacing w:after="0" w:line="266" w:lineRule="auto"/>
        <w:rPr>
          <w:sz w:val="20"/>
          <w:szCs w:val="20"/>
          <w:color w:val="auto"/>
        </w:rPr>
      </w:pPr>
      <w:r>
        <w:rPr>
          <w:rFonts w:ascii="Arial" w:cs="Arial" w:eastAsia="Arial" w:hAnsi="Arial"/>
          <w:sz w:val="18"/>
          <w:szCs w:val="18"/>
          <w:color w:val="auto"/>
        </w:rPr>
        <w:t xml:space="preserve">11.22.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company, if the Company and / 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00"/>
          </w:cols>
          <w:pgMar w:left="360" w:top="999"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EMPLOYEE SHARE OPTION PLAN 2008</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(FOR EMPLOYEES AND SALARIED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940" w:type="dxa"/>
            <w:vAlign w:val="bottom"/>
          </w:tcPr>
          <w:p>
            <w:pPr>
              <w:ind w:left="4160"/>
              <w:spacing w:after="0"/>
              <w:rPr>
                <w:sz w:val="20"/>
                <w:szCs w:val="20"/>
                <w:color w:val="auto"/>
              </w:rPr>
            </w:pPr>
            <w:r>
              <w:rPr>
                <w:rFonts w:ascii="Arial" w:cs="Arial" w:eastAsia="Arial" w:hAnsi="Arial"/>
                <w:sz w:val="18"/>
                <w:szCs w:val="18"/>
                <w:b w:val="1"/>
                <w:bCs w:val="1"/>
                <w:color w:val="auto"/>
              </w:rPr>
              <w:t>TABLE OF CONTENTS</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INTRODUCTION</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ADMINISTRATION</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2.1.</w:t>
            </w:r>
          </w:p>
        </w:tc>
        <w:tc>
          <w:tcPr>
            <w:tcW w:w="7940" w:type="dxa"/>
            <w:vAlign w:val="bottom"/>
          </w:tcPr>
          <w:p>
            <w:pPr>
              <w:ind w:left="240"/>
              <w:spacing w:after="0"/>
              <w:rPr>
                <w:sz w:val="20"/>
                <w:szCs w:val="20"/>
                <w:color w:val="auto"/>
              </w:rPr>
            </w:pPr>
            <w:r>
              <w:rPr>
                <w:rFonts w:ascii="Arial" w:cs="Arial" w:eastAsia="Arial" w:hAnsi="Arial"/>
                <w:sz w:val="18"/>
                <w:szCs w:val="18"/>
                <w:color w:val="auto"/>
              </w:rPr>
              <w:t>Administration by Committee..</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Committee Responsibilities.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2.3.</w:t>
            </w:r>
          </w:p>
        </w:tc>
        <w:tc>
          <w:tcPr>
            <w:tcW w:w="7940" w:type="dxa"/>
            <w:vAlign w:val="bottom"/>
          </w:tcPr>
          <w:p>
            <w:pPr>
              <w:ind w:left="240"/>
              <w:spacing w:after="0"/>
              <w:rPr>
                <w:sz w:val="20"/>
                <w:szCs w:val="20"/>
                <w:color w:val="auto"/>
              </w:rPr>
            </w:pPr>
            <w:r>
              <w:rPr>
                <w:rFonts w:ascii="Arial" w:cs="Arial" w:eastAsia="Arial" w:hAnsi="Arial"/>
                <w:sz w:val="18"/>
                <w:szCs w:val="18"/>
                <w:color w:val="auto"/>
              </w:rPr>
              <w:t>No Right to Participation.</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3.</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SHARES AVAILABLE FOR GRANTS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 Limitation.</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3.2.</w:t>
            </w:r>
          </w:p>
        </w:tc>
        <w:tc>
          <w:tcPr>
            <w:tcW w:w="794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4.</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ELIGIBILITY</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Rules.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OPTIONS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5.1.</w:t>
            </w:r>
          </w:p>
        </w:tc>
        <w:tc>
          <w:tcPr>
            <w:tcW w:w="7940" w:type="dxa"/>
            <w:vAlign w:val="bottom"/>
          </w:tcPr>
          <w:p>
            <w:pPr>
              <w:ind w:left="240"/>
              <w:spacing w:after="0"/>
              <w:rPr>
                <w:sz w:val="20"/>
                <w:szCs w:val="20"/>
                <w:color w:val="auto"/>
              </w:rPr>
            </w:pPr>
            <w:r>
              <w:rPr>
                <w:rFonts w:ascii="Arial" w:cs="Arial" w:eastAsia="Arial" w:hAnsi="Arial"/>
                <w:sz w:val="18"/>
                <w:szCs w:val="18"/>
                <w:color w:val="auto"/>
              </w:rPr>
              <w:t>Stock Option Agreement.</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Transfer of Awards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5.3.</w:t>
            </w:r>
          </w:p>
        </w:tc>
        <w:tc>
          <w:tcPr>
            <w:tcW w:w="7940" w:type="dxa"/>
            <w:vAlign w:val="bottom"/>
          </w:tcPr>
          <w:p>
            <w:pPr>
              <w:ind w:left="240"/>
              <w:spacing w:after="0"/>
              <w:rPr>
                <w:sz w:val="20"/>
                <w:szCs w:val="20"/>
                <w:color w:val="auto"/>
              </w:rPr>
            </w:pPr>
            <w:r>
              <w:rPr>
                <w:rFonts w:ascii="Arial" w:cs="Arial" w:eastAsia="Arial" w:hAnsi="Arial"/>
                <w:sz w:val="18"/>
                <w:szCs w:val="18"/>
                <w:color w:val="auto"/>
              </w:rPr>
              <w:t>Waiver of an Option and failure to complete Stock Option Agreement</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Number of Shares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5.5.</w:t>
            </w:r>
          </w:p>
        </w:tc>
        <w:tc>
          <w:tcPr>
            <w:tcW w:w="7940" w:type="dxa"/>
            <w:vAlign w:val="bottom"/>
          </w:tcPr>
          <w:p>
            <w:pPr>
              <w:ind w:left="240"/>
              <w:spacing w:after="0"/>
              <w:rPr>
                <w:sz w:val="20"/>
                <w:szCs w:val="20"/>
                <w:color w:val="auto"/>
              </w:rPr>
            </w:pPr>
            <w:r>
              <w:rPr>
                <w:rFonts w:ascii="Arial" w:cs="Arial" w:eastAsia="Arial" w:hAnsi="Arial"/>
                <w:sz w:val="18"/>
                <w:szCs w:val="18"/>
                <w:color w:val="auto"/>
              </w:rPr>
              <w:t>Exercise Price</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5.6.</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Exercisability and Term.</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5.7.</w:t>
            </w:r>
          </w:p>
        </w:tc>
        <w:tc>
          <w:tcPr>
            <w:tcW w:w="7940" w:type="dxa"/>
            <w:vAlign w:val="bottom"/>
          </w:tcPr>
          <w:p>
            <w:pPr>
              <w:ind w:left="240"/>
              <w:spacing w:after="0"/>
              <w:rPr>
                <w:sz w:val="20"/>
                <w:szCs w:val="20"/>
                <w:color w:val="auto"/>
              </w:rPr>
            </w:pPr>
            <w:r>
              <w:rPr>
                <w:rFonts w:ascii="Arial" w:cs="Arial" w:eastAsia="Arial" w:hAnsi="Arial"/>
                <w:sz w:val="18"/>
                <w:szCs w:val="18"/>
                <w:color w:val="auto"/>
              </w:rPr>
              <w:t>Acceleration Upon Change in Control</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5.8.</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Modification or Assumption of Options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5.9.</w:t>
            </w:r>
          </w:p>
        </w:tc>
        <w:tc>
          <w:tcPr>
            <w:tcW w:w="7940" w:type="dxa"/>
            <w:vAlign w:val="bottom"/>
          </w:tcPr>
          <w:p>
            <w:pPr>
              <w:ind w:left="240"/>
              <w:spacing w:after="0"/>
              <w:rPr>
                <w:sz w:val="20"/>
                <w:szCs w:val="20"/>
                <w:color w:val="auto"/>
              </w:rPr>
            </w:pPr>
            <w:r>
              <w:rPr>
                <w:rFonts w:ascii="Arial" w:cs="Arial" w:eastAsia="Arial" w:hAnsi="Arial"/>
                <w:sz w:val="18"/>
                <w:szCs w:val="18"/>
                <w:color w:val="auto"/>
              </w:rPr>
              <w:t>Liquidation.</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6.</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PAYMENT FOR OPTION SHARES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Rule.</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6.2.</w:t>
            </w:r>
          </w:p>
        </w:tc>
        <w:tc>
          <w:tcPr>
            <w:tcW w:w="7940" w:type="dxa"/>
            <w:vAlign w:val="bottom"/>
          </w:tcPr>
          <w:p>
            <w:pPr>
              <w:ind w:left="240"/>
              <w:spacing w:after="0"/>
              <w:rPr>
                <w:sz w:val="20"/>
                <w:szCs w:val="20"/>
                <w:color w:val="auto"/>
              </w:rPr>
            </w:pPr>
            <w:r>
              <w:rPr>
                <w:rFonts w:ascii="Arial" w:cs="Arial" w:eastAsia="Arial" w:hAnsi="Arial"/>
                <w:sz w:val="18"/>
                <w:szCs w:val="18"/>
                <w:color w:val="auto"/>
              </w:rPr>
              <w:t>Exercise/Sale.</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forms of Payment.</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ADJUSTMENT OF SHARES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7.1.</w:t>
            </w:r>
          </w:p>
        </w:tc>
        <w:tc>
          <w:tcPr>
            <w:tcW w:w="7940" w:type="dxa"/>
            <w:vAlign w:val="bottom"/>
          </w:tcPr>
          <w:p>
            <w:pPr>
              <w:ind w:left="240"/>
              <w:spacing w:after="0"/>
              <w:rPr>
                <w:sz w:val="20"/>
                <w:szCs w:val="20"/>
                <w:color w:val="auto"/>
              </w:rPr>
            </w:pPr>
            <w:r>
              <w:rPr>
                <w:rFonts w:ascii="Arial" w:cs="Arial" w:eastAsia="Arial" w:hAnsi="Arial"/>
                <w:sz w:val="18"/>
                <w:szCs w:val="18"/>
                <w:color w:val="auto"/>
              </w:rPr>
              <w:t>Adjustments.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Reorganisation.</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LIMITATION ON RIGHTS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8.1.</w:t>
            </w:r>
          </w:p>
        </w:tc>
        <w:tc>
          <w:tcPr>
            <w:tcW w:w="7940" w:type="dxa"/>
            <w:vAlign w:val="bottom"/>
          </w:tcPr>
          <w:p>
            <w:pPr>
              <w:ind w:left="240"/>
              <w:spacing w:after="0"/>
              <w:rPr>
                <w:sz w:val="20"/>
                <w:szCs w:val="20"/>
                <w:color w:val="auto"/>
              </w:rPr>
            </w:pPr>
            <w:r>
              <w:rPr>
                <w:rFonts w:ascii="Arial" w:cs="Arial" w:eastAsia="Arial" w:hAnsi="Arial"/>
                <w:sz w:val="18"/>
                <w:szCs w:val="18"/>
                <w:color w:val="auto"/>
              </w:rPr>
              <w:t>Retention Rights and Cessation of Employment.</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Shareholders’ Rights.</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8.3.</w:t>
            </w:r>
          </w:p>
        </w:tc>
        <w:tc>
          <w:tcPr>
            <w:tcW w:w="7940" w:type="dxa"/>
            <w:vAlign w:val="bottom"/>
          </w:tcPr>
          <w:p>
            <w:pPr>
              <w:ind w:left="240"/>
              <w:spacing w:after="0"/>
              <w:rPr>
                <w:sz w:val="20"/>
                <w:szCs w:val="20"/>
                <w:color w:val="auto"/>
              </w:rPr>
            </w:pPr>
            <w:r>
              <w:rPr>
                <w:rFonts w:ascii="Arial" w:cs="Arial" w:eastAsia="Arial" w:hAnsi="Arial"/>
                <w:sz w:val="18"/>
                <w:szCs w:val="18"/>
                <w:color w:val="auto"/>
              </w:rPr>
              <w:t>Regulatory Requirements.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WITHHOLDING TAXES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Withholding Tax</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9.2.</w:t>
            </w:r>
          </w:p>
        </w:tc>
        <w:tc>
          <w:tcPr>
            <w:tcW w:w="7940" w:type="dxa"/>
            <w:vAlign w:val="bottom"/>
          </w:tcPr>
          <w:p>
            <w:pPr>
              <w:ind w:left="240"/>
              <w:spacing w:after="0"/>
              <w:rPr>
                <w:sz w:val="20"/>
                <w:szCs w:val="20"/>
                <w:color w:val="auto"/>
              </w:rPr>
            </w:pPr>
            <w:r>
              <w:rPr>
                <w:rFonts w:ascii="Arial" w:cs="Arial" w:eastAsia="Arial" w:hAnsi="Arial"/>
                <w:sz w:val="18"/>
                <w:szCs w:val="18"/>
                <w:color w:val="auto"/>
              </w:rPr>
              <w:t>Section 409A.</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FUTURE OF THE PLAN</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 of the Plan</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7940" w:type="dxa"/>
            <w:vAlign w:val="bottom"/>
          </w:tcPr>
          <w:p>
            <w:pPr>
              <w:ind w:left="240"/>
              <w:spacing w:after="0"/>
              <w:rPr>
                <w:sz w:val="20"/>
                <w:szCs w:val="20"/>
                <w:color w:val="auto"/>
              </w:rPr>
            </w:pPr>
            <w:r>
              <w:rPr>
                <w:rFonts w:ascii="Arial" w:cs="Arial" w:eastAsia="Arial" w:hAnsi="Arial"/>
                <w:sz w:val="18"/>
                <w:szCs w:val="18"/>
                <w:color w:val="auto"/>
              </w:rPr>
              <w:t>Amendment or Termination. .</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11.</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FINANCIAL ASSISTANCE</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12.</w:t>
            </w:r>
          </w:p>
        </w:tc>
        <w:tc>
          <w:tcPr>
            <w:tcW w:w="7940" w:type="dxa"/>
            <w:vAlign w:val="bottom"/>
          </w:tcPr>
          <w:p>
            <w:pPr>
              <w:ind w:left="240"/>
              <w:spacing w:after="0"/>
              <w:rPr>
                <w:sz w:val="20"/>
                <w:szCs w:val="20"/>
                <w:color w:val="auto"/>
              </w:rPr>
            </w:pPr>
            <w:r>
              <w:rPr>
                <w:rFonts w:ascii="Arial" w:cs="Arial" w:eastAsia="Arial" w:hAnsi="Arial"/>
                <w:sz w:val="18"/>
                <w:szCs w:val="18"/>
                <w:b w:val="1"/>
                <w:bCs w:val="1"/>
                <w:color w:val="auto"/>
              </w:rPr>
              <w:t>DEFINITIONS</w:t>
            </w:r>
          </w:p>
        </w:tc>
        <w:tc>
          <w:tcPr>
            <w:tcW w:w="288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Award.</w:t>
            </w:r>
          </w:p>
        </w:tc>
        <w:tc>
          <w:tcPr>
            <w:tcW w:w="28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12.2.</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Board.</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12.3.</w:t>
            </w:r>
          </w:p>
        </w:tc>
        <w:tc>
          <w:tcPr>
            <w:tcW w:w="6360" w:type="dxa"/>
            <w:vAlign w:val="bottom"/>
          </w:tcPr>
          <w:p>
            <w:pPr>
              <w:ind w:left="200"/>
              <w:spacing w:after="0"/>
              <w:rPr>
                <w:sz w:val="20"/>
                <w:szCs w:val="20"/>
                <w:color w:val="auto"/>
              </w:rPr>
            </w:pPr>
            <w:r>
              <w:rPr>
                <w:rFonts w:ascii="Arial" w:cs="Arial" w:eastAsia="Arial" w:hAnsi="Arial"/>
                <w:sz w:val="18"/>
                <w:szCs w:val="18"/>
                <w:color w:val="auto"/>
              </w:rPr>
              <w:t>Change in Control</w:t>
            </w:r>
          </w:p>
        </w:tc>
        <w:tc>
          <w:tcPr>
            <w:tcW w:w="4400" w:type="dxa"/>
            <w:vAlign w:val="bottom"/>
          </w:tcPr>
          <w:p>
            <w:pPr>
              <w:ind w:left="3380"/>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12.4.</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Code.</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12.5.</w:t>
            </w:r>
          </w:p>
        </w:tc>
        <w:tc>
          <w:tcPr>
            <w:tcW w:w="6360" w:type="dxa"/>
            <w:vAlign w:val="bottom"/>
          </w:tcPr>
          <w:p>
            <w:pPr>
              <w:ind w:left="200"/>
              <w:spacing w:after="0"/>
              <w:rPr>
                <w:sz w:val="20"/>
                <w:szCs w:val="20"/>
                <w:color w:val="auto"/>
              </w:rPr>
            </w:pPr>
            <w:r>
              <w:rPr>
                <w:rFonts w:ascii="Arial" w:cs="Arial" w:eastAsia="Arial" w:hAnsi="Arial"/>
                <w:sz w:val="18"/>
                <w:szCs w:val="18"/>
                <w:color w:val="auto"/>
              </w:rPr>
              <w:t>Committee.</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12.6.</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12.7.</w:t>
            </w:r>
          </w:p>
        </w:tc>
        <w:tc>
          <w:tcPr>
            <w:tcW w:w="6360" w:type="dxa"/>
            <w:vAlign w:val="bottom"/>
          </w:tcPr>
          <w:p>
            <w:pPr>
              <w:ind w:left="200"/>
              <w:spacing w:after="0"/>
              <w:rPr>
                <w:sz w:val="20"/>
                <w:szCs w:val="20"/>
                <w:color w:val="auto"/>
              </w:rPr>
            </w:pPr>
            <w:r>
              <w:rPr>
                <w:rFonts w:ascii="Arial" w:cs="Arial" w:eastAsia="Arial" w:hAnsi="Arial"/>
                <w:sz w:val="18"/>
                <w:szCs w:val="18"/>
                <w:color w:val="auto"/>
              </w:rPr>
              <w:t>Consultants Plan.</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12.8.</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Date of Grant.</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12.9.</w:t>
            </w:r>
          </w:p>
        </w:tc>
        <w:tc>
          <w:tcPr>
            <w:tcW w:w="6360" w:type="dxa"/>
            <w:vAlign w:val="bottom"/>
          </w:tcPr>
          <w:p>
            <w:pPr>
              <w:ind w:left="200"/>
              <w:spacing w:after="0"/>
              <w:rPr>
                <w:sz w:val="20"/>
                <w:szCs w:val="20"/>
                <w:color w:val="auto"/>
              </w:rPr>
            </w:pPr>
            <w:r>
              <w:rPr>
                <w:rFonts w:ascii="Arial" w:cs="Arial" w:eastAsia="Arial" w:hAnsi="Arial"/>
                <w:sz w:val="18"/>
                <w:szCs w:val="18"/>
                <w:color w:val="auto"/>
              </w:rPr>
              <w:t>Employee.</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Exchange Act.</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12.11.</w:t>
            </w:r>
          </w:p>
        </w:tc>
        <w:tc>
          <w:tcPr>
            <w:tcW w:w="6360" w:type="dxa"/>
            <w:vAlign w:val="bottom"/>
          </w:tcPr>
          <w:p>
            <w:pPr>
              <w:ind w:left="200"/>
              <w:spacing w:after="0"/>
              <w:rPr>
                <w:sz w:val="20"/>
                <w:szCs w:val="20"/>
                <w:color w:val="auto"/>
              </w:rPr>
            </w:pPr>
            <w:r>
              <w:rPr>
                <w:rFonts w:ascii="Arial" w:cs="Arial" w:eastAsia="Arial" w:hAnsi="Arial"/>
                <w:sz w:val="18"/>
                <w:szCs w:val="18"/>
                <w:color w:val="auto"/>
              </w:rPr>
              <w:t>Exercise Price.</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Internal Revenue Service.</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12.13.</w:t>
            </w:r>
          </w:p>
        </w:tc>
        <w:tc>
          <w:tcPr>
            <w:tcW w:w="6360" w:type="dxa"/>
            <w:vAlign w:val="bottom"/>
          </w:tcPr>
          <w:p>
            <w:pPr>
              <w:ind w:left="200"/>
              <w:spacing w:after="0"/>
              <w:rPr>
                <w:sz w:val="20"/>
                <w:szCs w:val="20"/>
                <w:color w:val="auto"/>
              </w:rPr>
            </w:pPr>
            <w:r>
              <w:rPr>
                <w:rFonts w:ascii="Arial" w:cs="Arial" w:eastAsia="Arial" w:hAnsi="Arial"/>
                <w:sz w:val="18"/>
                <w:szCs w:val="18"/>
                <w:color w:val="auto"/>
              </w:rPr>
              <w:t>Market Value</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12.14.</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NSO.</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12.15.</w:t>
            </w:r>
          </w:p>
        </w:tc>
        <w:tc>
          <w:tcPr>
            <w:tcW w:w="6360" w:type="dxa"/>
            <w:vAlign w:val="bottom"/>
          </w:tcPr>
          <w:p>
            <w:pPr>
              <w:ind w:left="200"/>
              <w:spacing w:after="0"/>
              <w:rPr>
                <w:sz w:val="20"/>
                <w:szCs w:val="20"/>
                <w:color w:val="auto"/>
              </w:rPr>
            </w:pPr>
            <w:r>
              <w:rPr>
                <w:rFonts w:ascii="Arial" w:cs="Arial" w:eastAsia="Arial" w:hAnsi="Arial"/>
                <w:sz w:val="18"/>
                <w:szCs w:val="18"/>
                <w:color w:val="auto"/>
              </w:rPr>
              <w:t>Option.</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12.16.</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Optionee.</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12.17.</w:t>
            </w:r>
          </w:p>
        </w:tc>
        <w:tc>
          <w:tcPr>
            <w:tcW w:w="6360" w:type="dxa"/>
            <w:vAlign w:val="bottom"/>
          </w:tcPr>
          <w:p>
            <w:pPr>
              <w:ind w:left="200"/>
              <w:spacing w:after="0"/>
              <w:rPr>
                <w:sz w:val="20"/>
                <w:szCs w:val="20"/>
                <w:color w:val="auto"/>
              </w:rPr>
            </w:pPr>
            <w:r>
              <w:rPr>
                <w:rFonts w:ascii="Arial" w:cs="Arial" w:eastAsia="Arial" w:hAnsi="Arial"/>
                <w:sz w:val="18"/>
                <w:szCs w:val="18"/>
                <w:color w:val="auto"/>
              </w:rPr>
              <w:t>Ordinary Share.</w:t>
            </w:r>
          </w:p>
        </w:tc>
        <w:tc>
          <w:tcPr>
            <w:tcW w:w="4400" w:type="dxa"/>
            <w:vAlign w:val="bottom"/>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12.18.</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9</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12.19.</w:t>
            </w:r>
          </w:p>
        </w:tc>
        <w:tc>
          <w:tcPr>
            <w:tcW w:w="6360" w:type="dxa"/>
            <w:vAlign w:val="bottom"/>
          </w:tcPr>
          <w:p>
            <w:pPr>
              <w:ind w:left="200"/>
              <w:spacing w:after="0"/>
              <w:rPr>
                <w:sz w:val="20"/>
                <w:szCs w:val="20"/>
                <w:color w:val="auto"/>
              </w:rPr>
            </w:pPr>
            <w:r>
              <w:rPr>
                <w:rFonts w:ascii="Arial" w:cs="Arial" w:eastAsia="Arial" w:hAnsi="Arial"/>
                <w:sz w:val="18"/>
                <w:szCs w:val="18"/>
                <w:color w:val="auto"/>
              </w:rPr>
              <w:t>Securities and Exchange Commission.</w:t>
            </w:r>
          </w:p>
        </w:tc>
        <w:tc>
          <w:tcPr>
            <w:tcW w:w="4400" w:type="dxa"/>
            <w:vAlign w:val="bottom"/>
          </w:tcPr>
          <w:p>
            <w:pPr>
              <w:ind w:left="3380"/>
              <w:spacing w:after="0"/>
              <w:rPr>
                <w:sz w:val="20"/>
                <w:szCs w:val="20"/>
                <w:color w:val="auto"/>
              </w:rPr>
            </w:pPr>
            <w:r>
              <w:rPr>
                <w:rFonts w:ascii="Arial" w:cs="Arial" w:eastAsia="Arial" w:hAnsi="Arial"/>
                <w:sz w:val="18"/>
                <w:szCs w:val="18"/>
                <w:color w:val="auto"/>
              </w:rPr>
              <w:t>10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12.20.</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10</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12.21.</w:t>
            </w:r>
          </w:p>
        </w:tc>
        <w:tc>
          <w:tcPr>
            <w:tcW w:w="6360" w:type="dxa"/>
            <w:vAlign w:val="bottom"/>
          </w:tcPr>
          <w:p>
            <w:pPr>
              <w:ind w:left="200"/>
              <w:spacing w:after="0"/>
              <w:rPr>
                <w:sz w:val="20"/>
                <w:szCs w:val="20"/>
                <w:color w:val="auto"/>
              </w:rPr>
            </w:pPr>
            <w:r>
              <w:rPr>
                <w:rFonts w:ascii="Arial" w:cs="Arial" w:eastAsia="Arial" w:hAnsi="Arial"/>
                <w:sz w:val="18"/>
                <w:szCs w:val="18"/>
                <w:color w:val="auto"/>
              </w:rPr>
              <w:t>Stock Option Agreement.</w:t>
            </w:r>
          </w:p>
        </w:tc>
        <w:tc>
          <w:tcPr>
            <w:tcW w:w="4400" w:type="dxa"/>
            <w:vAlign w:val="bottom"/>
          </w:tcPr>
          <w:p>
            <w:pPr>
              <w:ind w:left="3380"/>
              <w:spacing w:after="0"/>
              <w:rPr>
                <w:sz w:val="20"/>
                <w:szCs w:val="20"/>
                <w:color w:val="auto"/>
              </w:rPr>
            </w:pPr>
            <w:r>
              <w:rPr>
                <w:rFonts w:ascii="Arial" w:cs="Arial" w:eastAsia="Arial" w:hAnsi="Arial"/>
                <w:sz w:val="18"/>
                <w:szCs w:val="18"/>
                <w:color w:val="auto"/>
              </w:rPr>
              <w:t>10</w:t>
            </w:r>
          </w:p>
        </w:tc>
      </w:tr>
      <w:tr>
        <w:trPr>
          <w:trHeight w:val="216"/>
        </w:trPr>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12.22.</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w:t>
            </w:r>
          </w:p>
        </w:tc>
        <w:tc>
          <w:tcPr>
            <w:tcW w:w="440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SHARE OPTION PLAN 2008</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 INTRODUCTION</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Plan is established pursuant to a resolution of shareholders dated 21st July 2008. The purpose of the Plan is to establish an employees’ share scheme within the meaning of Section 2 of the Companies (Amendment) Act 1983 as a share incentive scheme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Options which will constitute NSO’s. The Plan shall be governed by, and construed in accordance with, the laws of Ireland.</w:t>
      </w:r>
    </w:p>
    <w:p>
      <w:pPr>
        <w:spacing w:after="0" w:line="200" w:lineRule="exact"/>
        <w:rPr>
          <w:sz w:val="20"/>
          <w:szCs w:val="20"/>
          <w:color w:val="auto"/>
        </w:rPr>
      </w:pP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ADMINISTRATION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Plan shall be administered by the Committee.</w:t>
      </w:r>
    </w:p>
    <w:p>
      <w:pPr>
        <w:spacing w:after="0" w:line="252" w:lineRule="exact"/>
        <w:rPr>
          <w:sz w:val="20"/>
          <w:szCs w:val="20"/>
          <w:color w:val="auto"/>
        </w:rPr>
      </w:pPr>
    </w:p>
    <w:p>
      <w:pPr>
        <w:jc w:val="both"/>
        <w:ind w:left="660" w:hanging="359"/>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Committee Responsibilities</w:t>
      </w: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Committee shall (a) select the Employees who are to receive Awards under the Plan, (b) determine the type, number, vesting requirements and other conditions of such Awards, (c) interpret the Plan and (d) make all other decisions relating to the operation of the Plan. The Committee may adopt such rules or guidelines as it deems appropriate from time to time to implement the Plan. The Committee’s determinations under the Plan shall be final and binding on all persons.</w:t>
      </w:r>
    </w:p>
    <w:p>
      <w:pPr>
        <w:spacing w:after="0" w:line="214"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No Right to Participation</w:t>
      </w:r>
      <w:r>
        <w:rPr>
          <w:rFonts w:ascii="Arial" w:cs="Arial" w:eastAsia="Arial" w:hAnsi="Arial"/>
          <w:sz w:val="18"/>
          <w:szCs w:val="18"/>
          <w:color w:val="auto"/>
        </w:rPr>
        <w:t>. No person shall be entitled as of right to participate in the Plan, and decisions regarding participation shall be made by the Committee in its absolute discretion.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SHARES AVAILABLE FOR GRANTS</w:t>
      </w:r>
    </w:p>
    <w:p>
      <w:pPr>
        <w:spacing w:after="0" w:line="256" w:lineRule="exact"/>
        <w:rPr>
          <w:sz w:val="20"/>
          <w:szCs w:val="20"/>
          <w:color w:val="auto"/>
        </w:rPr>
      </w:pPr>
    </w:p>
    <w:p>
      <w:pPr>
        <w:jc w:val="both"/>
        <w:ind w:left="660" w:hanging="359"/>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Basic Limitation</w:t>
      </w:r>
      <w:r>
        <w:rPr>
          <w:rFonts w:ascii="Arial" w:cs="Arial" w:eastAsia="Arial" w:hAnsi="Arial"/>
          <w:sz w:val="18"/>
          <w:szCs w:val="18"/>
          <w:color w:val="auto"/>
        </w:rPr>
        <w:t>. Any Shares over which Options may be issued pursuant to the Plan shall be authorised but unissued shares. The total number of Shares that may be issued under the Plan shall not exceed 3,000,000, which maximum limit shall be reduced by any Shares issued or to be issued pursuant to options granted under the Consultants Plan (under which a limit of 200,000 Shares applies). The maximum number of Shares with respect to which Options may be granted under the Plan during any calendar year to any Employee shall be 200,000 Shares. The Company shall keep available sufficient authorised but unissued Shares to meet in full the exercise of all Options. The limitations of this Section 3.1 shall be subject to adjustment pursuant to Article 7.</w:t>
      </w:r>
    </w:p>
    <w:p>
      <w:pPr>
        <w:spacing w:after="0" w:line="220" w:lineRule="exact"/>
        <w:rPr>
          <w:sz w:val="20"/>
          <w:szCs w:val="20"/>
          <w:color w:val="auto"/>
        </w:rPr>
      </w:pPr>
    </w:p>
    <w:p>
      <w:pPr>
        <w:jc w:val="both"/>
        <w:ind w:left="660" w:hanging="359"/>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Additional Shares</w:t>
      </w:r>
      <w:r>
        <w:rPr>
          <w:rFonts w:ascii="Arial" w:cs="Arial" w:eastAsia="Arial" w:hAnsi="Arial"/>
          <w:sz w:val="18"/>
          <w:szCs w:val="18"/>
          <w:color w:val="auto"/>
        </w:rPr>
        <w:t>. If any Options are forfeited or if any Options terminate for any other reason before being exercised, then Shares subject to such Options shall again become available for Awards under the Plan.</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ELIGIBILITY</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General Rules</w:t>
      </w:r>
      <w:r>
        <w:rPr>
          <w:rFonts w:ascii="Arial" w:cs="Arial" w:eastAsia="Arial" w:hAnsi="Arial"/>
          <w:sz w:val="18"/>
          <w:szCs w:val="18"/>
          <w:color w:val="auto"/>
        </w:rPr>
        <w:t>. Only Employees shall be eligible for designation as participants by the Committee.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OPTIONS</w:t>
      </w:r>
    </w:p>
    <w:p>
      <w:pPr>
        <w:spacing w:after="0" w:line="256" w:lineRule="exact"/>
        <w:rPr>
          <w:sz w:val="20"/>
          <w:szCs w:val="20"/>
          <w:color w:val="auto"/>
        </w:rPr>
      </w:pPr>
    </w:p>
    <w:p>
      <w:pPr>
        <w:jc w:val="both"/>
        <w:ind w:left="660" w:hanging="359"/>
        <w:spacing w:after="0" w:line="26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 Option Agreement</w:t>
      </w:r>
      <w:r>
        <w:rPr>
          <w:rFonts w:ascii="Arial" w:cs="Arial" w:eastAsia="Arial" w:hAnsi="Arial"/>
          <w:sz w:val="18"/>
          <w:szCs w:val="18"/>
          <w:color w:val="auto"/>
        </w:rPr>
        <w:t>. Each grant of an Option under the Plan (unless the Committee determines otherwise in its absolute discretion) shall be evidenced by a Stock Option Agreement between the Optionee and the Company. Such Option shall be subject to all applicable terms of the Plan and may be subject to any other terms that are not inconsistent with the Plan. The</w:t>
      </w:r>
    </w:p>
    <w:p>
      <w:pPr>
        <w:spacing w:after="0" w:line="357"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ind w:left="360"/>
        <w:spacing w:after="0"/>
        <w:rPr>
          <w:sz w:val="20"/>
          <w:szCs w:val="20"/>
          <w:color w:val="auto"/>
        </w:rPr>
      </w:pPr>
      <w:r>
        <w:rPr>
          <w:rFonts w:ascii="Arial" w:cs="Arial" w:eastAsia="Arial" w:hAnsi="Arial"/>
          <w:sz w:val="18"/>
          <w:szCs w:val="18"/>
          <w:color w:val="auto"/>
        </w:rPr>
        <w:t>provisions of the various Stock Option Agreements entered into under the Plan need not be identical.</w:t>
      </w:r>
    </w:p>
    <w:p>
      <w:pPr>
        <w:spacing w:after="0" w:line="252" w:lineRule="exact"/>
        <w:rPr>
          <w:sz w:val="20"/>
          <w:szCs w:val="20"/>
          <w:color w:val="auto"/>
        </w:rPr>
      </w:pPr>
    </w:p>
    <w:p>
      <w:pPr>
        <w:jc w:val="both"/>
        <w:ind w:left="360" w:hanging="359"/>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Transfer of Awards</w:t>
      </w:r>
      <w:r>
        <w:rPr>
          <w:rFonts w:ascii="Arial" w:cs="Arial" w:eastAsia="Arial" w:hAnsi="Arial"/>
          <w:sz w:val="18"/>
          <w:szCs w:val="18"/>
          <w:color w:val="auto"/>
        </w:rPr>
        <w:t>. Options shall not be transferable, save that an Option Agreement may permit a transfer of the Option on death to an Optionee’s personal representatives, by will or the laws for intestate succession. The transferee of an Option shall be bound by the provisions of this Plan and the Stock Option Agreement entered into by the Optionee and (unless otherwise determined by the Committee in its absolute discretion) such transferee shall agree in writing on a form prescribed by the Committee to be so bound.</w:t>
      </w:r>
    </w:p>
    <w:p>
      <w:pPr>
        <w:spacing w:after="0" w:line="214" w:lineRule="exact"/>
        <w:rPr>
          <w:sz w:val="20"/>
          <w:szCs w:val="20"/>
          <w:color w:val="auto"/>
        </w:rPr>
      </w:pPr>
    </w:p>
    <w:p>
      <w:pPr>
        <w:jc w:val="both"/>
        <w:ind w:left="360" w:hanging="359"/>
        <w:spacing w:after="0" w:line="25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Waiver of an Option and failure to complete Stock Option Agreement</w:t>
      </w:r>
      <w:r>
        <w:rPr>
          <w:rFonts w:ascii="Arial" w:cs="Arial" w:eastAsia="Arial" w:hAnsi="Arial"/>
          <w:sz w:val="18"/>
          <w:szCs w:val="18"/>
          <w:color w:val="auto"/>
        </w:rPr>
        <w:t>. An Optionee may by notice in writing given within 60 days of the Date of Grant of an Option disclaim in whole or in part his or her rights under that Option in which case the Option, or that portion of the Option disclaimed, shall for all purposes be deemed not to have been granted. Unless the Committee determines otherwise in its absolute discretion, it shall be a condition of the grant of an Option that an Optionee completes a Stock Option Agreement and where an Optionee fails to do so within any time specified by the Committee, that Option shall be deemed not to have been granted.</w:t>
      </w:r>
    </w:p>
    <w:p>
      <w:pPr>
        <w:spacing w:after="0" w:line="215"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Number of Shares</w:t>
      </w:r>
      <w:r>
        <w:rPr>
          <w:rFonts w:ascii="Arial" w:cs="Arial" w:eastAsia="Arial" w:hAnsi="Arial"/>
          <w:sz w:val="17"/>
          <w:szCs w:val="17"/>
          <w:color w:val="auto"/>
        </w:rPr>
        <w:t>. Each Stock Option Agreement shall specify the number of Shares over which the Option is granted and shall provide for the adjustment as provided in Article 7. An Optionee may elect, upon exercise of an Option, to acquire Ordinary Shares of the Company.</w:t>
      </w:r>
    </w:p>
    <w:p>
      <w:pPr>
        <w:spacing w:after="0" w:line="174"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Stock Option Agreement shall specify the Exercise Price. The Exercise Price shall not be less than 100% of the Market Value of a Share on the Date of Grant.</w:t>
      </w:r>
    </w:p>
    <w:p>
      <w:pPr>
        <w:spacing w:after="0" w:line="197" w:lineRule="exact"/>
        <w:rPr>
          <w:sz w:val="20"/>
          <w:szCs w:val="20"/>
          <w:color w:val="auto"/>
        </w:rPr>
      </w:pPr>
    </w:p>
    <w:p>
      <w:pPr>
        <w:jc w:val="both"/>
        <w:ind w:left="360" w:hanging="359"/>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Exercisability and Term</w:t>
      </w:r>
      <w:r>
        <w:rPr>
          <w:rFonts w:ascii="Arial" w:cs="Arial" w:eastAsia="Arial" w:hAnsi="Arial"/>
          <w:sz w:val="17"/>
          <w:szCs w:val="17"/>
          <w:color w:val="auto"/>
        </w:rPr>
        <w:t>. Each Stock Option Agreement shall specify the date when all or any instalment of the Option may be exercised. The Stock Option Agreement shall also specify the term of the Option; provided that the term of an Option shall in no event exceed 10 years from the date of grant. A Stock Option Agreement may provide for accelerated exercisability in the event of the Optionee’s death or disability or other events and may provide for expiration prior to the end of its term in the event of the termination of the Optionee’s service or otherwise.</w:t>
      </w:r>
    </w:p>
    <w:p>
      <w:pPr>
        <w:spacing w:after="0" w:line="198" w:lineRule="exact"/>
        <w:rPr>
          <w:sz w:val="20"/>
          <w:szCs w:val="20"/>
          <w:color w:val="auto"/>
        </w:rPr>
      </w:pPr>
    </w:p>
    <w:p>
      <w:pPr>
        <w:jc w:val="both"/>
        <w:ind w:left="360" w:hanging="359"/>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Acceleration Upon Change in Control</w:t>
      </w:r>
      <w:r>
        <w:rPr>
          <w:rFonts w:ascii="Arial" w:cs="Arial" w:eastAsia="Arial" w:hAnsi="Arial"/>
          <w:sz w:val="16"/>
          <w:szCs w:val="16"/>
          <w:color w:val="auto"/>
        </w:rPr>
        <w:t>. The Committee may determine, at the time of granting an Option or thereafter, that such Option shall become exercisable as to all or part of the Shares subject to such Option in the event that a Change in Control occurs with respect to the Company.</w:t>
      </w:r>
    </w:p>
    <w:p>
      <w:pPr>
        <w:spacing w:after="0" w:line="151" w:lineRule="exact"/>
        <w:rPr>
          <w:sz w:val="20"/>
          <w:szCs w:val="20"/>
          <w:color w:val="auto"/>
        </w:rPr>
      </w:pPr>
    </w:p>
    <w:p>
      <w:pPr>
        <w:jc w:val="both"/>
        <w:ind w:left="360" w:hanging="359"/>
        <w:spacing w:after="0" w:line="290"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Modification or Assumption of Options</w:t>
      </w:r>
      <w:r>
        <w:rPr>
          <w:rFonts w:ascii="Arial" w:cs="Arial" w:eastAsia="Arial" w:hAnsi="Arial"/>
          <w:sz w:val="16"/>
          <w:szCs w:val="16"/>
          <w:color w:val="auto"/>
        </w:rPr>
        <w:t>. Within the limitations of the Plan, the Committee may modify, extend or assume (i.e., succeed by operation of contract to all rights and obligations under) outstanding Options or accept the cancellation of outstanding options (whether granted by the Company or by another issuer) in return for the grant of new Options for the same or a different number of Shares and at the same or a different Exercise Price. Notwithstanding the foregoing, except as provided in the first sentence of Section 7.1 hereof, unless the approval of shareholders of the Company is obtained, Options issued under the Plan shall not be amended to lower their Exercise Price, Options issued under the Plan will not be exchanged for other Options with lower Exercise Prices, and no other action shall be taken with respect to Options that would be treated as a repricing under the rules of the principal stock exchange on which the Shares are listed. Any other provision of the Plan notwithstanding, no modification of an Option shall, without the consent of the Optionee, impair his or her rights or obligations under such Option.</w:t>
      </w:r>
    </w:p>
    <w:p>
      <w:pPr>
        <w:spacing w:after="0" w:line="193"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Liquidation</w:t>
      </w:r>
      <w:r>
        <w:rPr>
          <w:rFonts w:ascii="Arial" w:cs="Arial" w:eastAsia="Arial" w:hAnsi="Arial"/>
          <w:sz w:val="17"/>
          <w:szCs w:val="17"/>
          <w:color w:val="auto"/>
        </w:rPr>
        <w:t>. In the event of the liquidation, dissolution or other winding up of the Company, all Options shall cease to be exercisable (unless the Committee at its sole discretion shall determine otherwise). Optionees shall not be entitled to damages or other compensation of any kind.</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517" w:right="239" w:bottom="1440" w:gutter="0" w:footer="0" w:header="0"/>
        </w:sectPr>
      </w:pPr>
    </w:p>
    <w:bookmarkStart w:id="35" w:name="page36"/>
    <w:bookmarkEnd w:id="35"/>
    <w:p>
      <w:pPr>
        <w:ind w:left="140"/>
        <w:spacing w:after="0"/>
        <w:rPr>
          <w:sz w:val="20"/>
          <w:szCs w:val="20"/>
          <w:color w:val="auto"/>
        </w:rPr>
      </w:pPr>
      <w:r>
        <w:rPr>
          <w:rFonts w:ascii="Arial" w:cs="Arial" w:eastAsia="Arial" w:hAnsi="Arial"/>
          <w:sz w:val="18"/>
          <w:szCs w:val="18"/>
          <w:b w:val="1"/>
          <w:bCs w:val="1"/>
          <w:color w:val="auto"/>
        </w:rPr>
        <w:t>6. PAYMENT FOR OPTION SHARES</w:t>
      </w:r>
    </w:p>
    <w:p>
      <w:pPr>
        <w:spacing w:after="0" w:line="256" w:lineRule="exact"/>
        <w:rPr>
          <w:sz w:val="20"/>
          <w:szCs w:val="20"/>
          <w:color w:val="auto"/>
        </w:rPr>
      </w:pPr>
    </w:p>
    <w:p>
      <w:pPr>
        <w:jc w:val="both"/>
        <w:ind w:left="360" w:hanging="359"/>
        <w:spacing w:after="0" w:line="30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 Rule</w:t>
      </w: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The entire Exercise Price of Shares issued upon exercise of Options shall be payable in cash at the time when such Shares are acquired, except that the Stock Option Agreement may specify that payment may be made in any other form(s) described in this Article 6.</w:t>
      </w:r>
    </w:p>
    <w:p>
      <w:pPr>
        <w:spacing w:after="0" w:line="174" w:lineRule="exact"/>
        <w:rPr>
          <w:sz w:val="20"/>
          <w:szCs w:val="20"/>
          <w:color w:val="auto"/>
        </w:rPr>
      </w:pPr>
    </w:p>
    <w:p>
      <w:pPr>
        <w:jc w:val="both"/>
        <w:ind w:left="360" w:hanging="359"/>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Exercise/Sale</w:t>
      </w:r>
      <w:r>
        <w:rPr>
          <w:rFonts w:ascii="Arial" w:cs="Arial" w:eastAsia="Arial" w:hAnsi="Arial"/>
          <w:sz w:val="17"/>
          <w:szCs w:val="17"/>
          <w:color w:val="auto"/>
        </w:rPr>
        <w:t>. If permitted by the applicable Stock Option Agreement, payment may be made by delivery (on a form prescribed by the Company) of an undertaking to pay constituted by an irrevocable direction to a securities broker approved by the Company to sell Shares and to deliver all or part of the sales proceeds to the Company in payment of all or part of the Exercise Price and any withholding taxes.</w:t>
      </w:r>
    </w:p>
    <w:p>
      <w:pPr>
        <w:spacing w:after="0" w:line="193" w:lineRule="exact"/>
        <w:rPr>
          <w:sz w:val="20"/>
          <w:szCs w:val="20"/>
          <w:color w:val="auto"/>
        </w:rPr>
      </w:pPr>
    </w:p>
    <w:p>
      <w:pPr>
        <w:jc w:val="both"/>
        <w:ind w:left="360" w:hanging="359"/>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Other forms of Payment</w:t>
      </w:r>
      <w:r>
        <w:rPr>
          <w:rFonts w:ascii="Arial" w:cs="Arial" w:eastAsia="Arial" w:hAnsi="Arial"/>
          <w:sz w:val="18"/>
          <w:szCs w:val="18"/>
          <w:color w:val="auto"/>
        </w:rPr>
        <w:t>. If permitted by the applicable Stock Option Agreement, payment may be made in any other form that is consistent with applicable laws, regulations and rules.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7. ADJUSTMENT OF SHARES</w:t>
      </w:r>
    </w:p>
    <w:p>
      <w:pPr>
        <w:spacing w:after="0" w:line="256" w:lineRule="exact"/>
        <w:rPr>
          <w:sz w:val="20"/>
          <w:szCs w:val="20"/>
          <w:color w:val="auto"/>
        </w:rPr>
      </w:pPr>
    </w:p>
    <w:p>
      <w:pPr>
        <w:jc w:val="both"/>
        <w:ind w:left="360" w:hanging="359"/>
        <w:spacing w:after="0" w:line="28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Optionees under the Plan, the Committee shall make appropriate adjustments in one or more of (a) the number and kind of Shares available for future Awards under Article 3; (b) the definitions of Share and/or Ordinary Share; (c) the number and kind of Shares covered by each outstanding Option and (c) the Exercise Price under each outstanding Option (provided that the Exercise Price may not be reduced below the nominal value of a Share). Except as provided in this Article 7, an Optionee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w:t>
      </w:r>
    </w:p>
    <w:p>
      <w:pPr>
        <w:spacing w:after="0" w:line="196" w:lineRule="exact"/>
        <w:rPr>
          <w:sz w:val="20"/>
          <w:szCs w:val="20"/>
          <w:color w:val="auto"/>
        </w:rPr>
      </w:pPr>
    </w:p>
    <w:p>
      <w:pPr>
        <w:jc w:val="both"/>
        <w:ind w:left="360" w:hanging="359"/>
        <w:spacing w:after="0" w:line="286"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Reorganisation</w:t>
      </w:r>
      <w:r>
        <w:rPr>
          <w:rFonts w:ascii="Arial" w:cs="Arial" w:eastAsia="Arial" w:hAnsi="Arial"/>
          <w:sz w:val="16"/>
          <w:szCs w:val="16"/>
          <w:color w:val="auto"/>
        </w:rPr>
        <w:t>. In the event that the Company is a party to a merger, takeover, Change in Control or other reorganization, outstanding Options shall be subject to the agreement of merger or reorganization, the terms of the relevant scheme of arrangement or other applicable transaction agreement. Such agreement may provide, without limitation, for one or more of the following: (a) the continuation or assumption of outstanding Awards by the Company or the surviving company (the term “surviving company” for purposes of this Section 7.2 shall include reference to an acquiring company in a takeover situation) or its parent ; (b)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(c) cancellation of all or any portion of the outstanding Awards (and the expiration of the balance, as appropriate) in exchange for a cash payment of the excess, if any, of the Market Value at the date of cancellation of the Shares subject to such outstanding Awards or portion thereof being cancelled over the aggregate Exercise Price, with respect to such Awards or portion thereof being cancelled; or (d) the acceleration of the vesting and exercisability of all or a portion of such outstanding Awards (and the expiration of the balance, as appropriate) to take effect at such time before or after completion of the merger, takeover, Change in Control or other reorganization as the Committee shall in its absolute discretion determine, followed by the lapse of any such Awards not so exercised, all in any case without the Optionee’s consent. In the event that the relevant transaction agreement or document does not provide for any of the above, the Board has discretion to determine whether any one or more of (a) to (d) will apply to all or any portion of such outstanding Awards.</w:t>
      </w:r>
    </w:p>
    <w:p>
      <w:pPr>
        <w:spacing w:after="0" w:line="3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540" w:top="756" w:right="239" w:bottom="1440" w:gutter="0" w:footer="0" w:header="0"/>
        </w:sectPr>
      </w:pPr>
    </w:p>
    <w:bookmarkStart w:id="36" w:name="page37"/>
    <w:bookmarkEnd w:id="36"/>
    <w:p>
      <w:pPr>
        <w:ind w:left="240"/>
        <w:spacing w:after="0"/>
        <w:rPr>
          <w:sz w:val="20"/>
          <w:szCs w:val="20"/>
          <w:color w:val="auto"/>
        </w:rPr>
      </w:pPr>
      <w:r>
        <w:rPr>
          <w:rFonts w:ascii="Arial" w:cs="Arial" w:eastAsia="Arial" w:hAnsi="Arial"/>
          <w:sz w:val="18"/>
          <w:szCs w:val="18"/>
          <w:b w:val="1"/>
          <w:bCs w:val="1"/>
          <w:color w:val="auto"/>
        </w:rPr>
        <w:t>8. LIMITATION ON RIGHTS</w:t>
      </w:r>
    </w:p>
    <w:p>
      <w:pPr>
        <w:spacing w:after="0" w:line="256" w:lineRule="exact"/>
        <w:rPr>
          <w:sz w:val="20"/>
          <w:szCs w:val="20"/>
          <w:color w:val="auto"/>
        </w:rPr>
      </w:pPr>
    </w:p>
    <w:p>
      <w:pPr>
        <w:jc w:val="both"/>
        <w:ind w:left="460" w:hanging="359"/>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Retention Rights and Cessation of Employment</w:t>
      </w:r>
      <w:r>
        <w:rPr>
          <w:rFonts w:ascii="Arial" w:cs="Arial" w:eastAsia="Arial" w:hAnsi="Arial"/>
          <w:sz w:val="18"/>
          <w:szCs w:val="18"/>
          <w:color w:val="auto"/>
        </w:rPr>
        <w:t>. Neither the Plan nor any Option granted under the Plan shall be deemed to give any individual a right to remain an employee or director of the Company or a Subsidiary. The Company and its Subsidiaries reserve the right to terminate the service of any employee or director at any time, with or without cause, subject to applicable laws, the Company’s Memorandum and Articles of Association and a written employment agreement (if any). Under no circumstances will any Optionee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216" w:lineRule="exact"/>
        <w:rPr>
          <w:sz w:val="20"/>
          <w:szCs w:val="20"/>
          <w:color w:val="auto"/>
        </w:rPr>
      </w:pPr>
    </w:p>
    <w:p>
      <w:pPr>
        <w:jc w:val="both"/>
        <w:ind w:left="460" w:hanging="359"/>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An Optionee shall have no dividend rights, voting rights or other rights as a shareholder with respect to any Shares covered by his or her Award prior to filing the proper notice of exercise and tendering the Exercise Price for such Shares. No adjustment shall be made for cash dividends or other rights for which the record date is prior to the date when such notice of exercise and tender of Exercise Price is given, except as expressly provided in Article 7.</w:t>
      </w:r>
    </w:p>
    <w:p>
      <w:pPr>
        <w:spacing w:after="0" w:line="214" w:lineRule="exact"/>
        <w:rPr>
          <w:sz w:val="20"/>
          <w:szCs w:val="20"/>
          <w:color w:val="auto"/>
        </w:rPr>
      </w:pPr>
    </w:p>
    <w:p>
      <w:pPr>
        <w:jc w:val="both"/>
        <w:ind w:left="460" w:hanging="359"/>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Regulatory Requirements</w:t>
      </w:r>
      <w:r>
        <w:rPr>
          <w:rFonts w:ascii="Arial" w:cs="Arial" w:eastAsia="Arial" w:hAnsi="Arial"/>
          <w:sz w:val="17"/>
          <w:szCs w:val="17"/>
          <w:color w:val="auto"/>
        </w:rPr>
        <w:t>. Any other provision of the Plan notwithstanding, the obligation of the Company to issue Shares under the Plan shall be subject to all applicable laws, rules and regulations and such approval by any regulatory body as may be required. The Company reserves the right to restrict, in whole or in part, the delivery of Shares pursuant to any Award prior to the satisfaction of all legal requirements relating to the issuance of such Shares, to their registration, qualification or listing or to an exemption from registration, qualification or listing.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9. WITHHOLDING TAXES</w:t>
      </w:r>
    </w:p>
    <w:p>
      <w:pPr>
        <w:spacing w:after="0" w:line="256" w:lineRule="exact"/>
        <w:rPr>
          <w:sz w:val="20"/>
          <w:szCs w:val="20"/>
          <w:color w:val="auto"/>
        </w:rPr>
      </w:pPr>
    </w:p>
    <w:p>
      <w:pPr>
        <w:jc w:val="both"/>
        <w:ind w:left="460" w:hanging="359"/>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or any Subsidiary is authorized to withhold from any Award granted, any payment relating to an Award 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provided, however,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219" w:lineRule="exact"/>
        <w:rPr>
          <w:sz w:val="20"/>
          <w:szCs w:val="20"/>
          <w:color w:val="auto"/>
        </w:rPr>
      </w:pPr>
    </w:p>
    <w:p>
      <w:pPr>
        <w:jc w:val="both"/>
        <w:ind w:left="460" w:hanging="359"/>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10. FUTURE OF THE PLAN</w:t>
      </w:r>
    </w:p>
    <w:p>
      <w:pPr>
        <w:spacing w:after="0" w:line="256" w:lineRule="exact"/>
        <w:rPr>
          <w:sz w:val="20"/>
          <w:szCs w:val="20"/>
          <w:color w:val="auto"/>
        </w:rPr>
      </w:pPr>
    </w:p>
    <w:p>
      <w:pPr>
        <w:jc w:val="both"/>
        <w:ind w:left="460" w:hanging="449"/>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 of the Plan</w:t>
      </w:r>
      <w:r>
        <w:rPr>
          <w:rFonts w:ascii="Arial" w:cs="Arial" w:eastAsia="Arial" w:hAnsi="Arial"/>
          <w:sz w:val="18"/>
          <w:szCs w:val="18"/>
          <w:color w:val="auto"/>
        </w:rPr>
        <w:t>. The Plan, as set forth herein, shall become effective as of the date of its approval by the Company’s shareholders at an Annual General Meeting to be held on the 21st July 2008. The Plan shall remain in effect until it is terminated under Section 10.2, except that no Option shall be granted after the 21st July 2018.</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440" w:top="999" w:right="239" w:bottom="1440" w:gutter="0" w:footer="0" w:header="0"/>
        </w:sectPr>
      </w:pPr>
    </w:p>
    <w:bookmarkStart w:id="37" w:name="page38"/>
    <w:bookmarkEnd w:id="37"/>
    <w:p>
      <w:pPr>
        <w:jc w:val="both"/>
        <w:ind w:left="660" w:hanging="449"/>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The Board may, at any time and for any reason, amend or terminate the Plan. An amendment of the Plan shall be subject to the approval of the Company’s shareholders only to the extent required by applicable laws, regulations or rules. No Awards shall be granted under the Plan after the termination thereof. The termination of the Plan shall not affect any Option previously granted under the Plan. Notwithstanding such termination, the Company shall continue to act, administer and manage the Plan in accordance with its terms. Plan amendments may affect Options which have previously been granted under the Plan; provided, however, that no amendment to the Plan which would adversely affect the rights of an Optionee in respect of an Option previously granted to them shall apply to such existing Option without the consent of the Optionee.</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11. FINANCIAL ASSISTANCE</w:t>
      </w:r>
    </w:p>
    <w:p>
      <w:pPr>
        <w:spacing w:after="0" w:line="2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Optionees as it deems fit in order to assist such Optionees to acquire Shares on foot of Awards. Any loan or guarantee shall be on such terms as to repayment, interest or otherwise as the Board (or in the case of a Subsidiary as its board) may determine.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DEFINITIONS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Award</w:t>
      </w:r>
      <w:r>
        <w:rPr>
          <w:rFonts w:ascii="Arial" w:cs="Arial" w:eastAsia="Arial" w:hAnsi="Arial"/>
          <w:sz w:val="18"/>
          <w:szCs w:val="18"/>
          <w:color w:val="auto"/>
        </w:rPr>
        <w:t xml:space="preserve"> means any grant of an Option under the Plan.</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Board</w:t>
      </w:r>
      <w:r>
        <w:rPr>
          <w:rFonts w:ascii="Arial" w:cs="Arial" w:eastAsia="Arial" w:hAnsi="Arial"/>
          <w:sz w:val="18"/>
          <w:szCs w:val="18"/>
          <w:color w:val="auto"/>
        </w:rPr>
        <w:t xml:space="preserve"> means the Company’s Board of Directors, as constituted from time to time.</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means:</w:t>
      </w:r>
    </w:p>
    <w:p>
      <w:pPr>
        <w:spacing w:after="0" w:line="256" w:lineRule="exact"/>
        <w:rPr>
          <w:sz w:val="20"/>
          <w:szCs w:val="20"/>
          <w:color w:val="auto"/>
        </w:rPr>
      </w:pPr>
    </w:p>
    <w:p>
      <w:pPr>
        <w:ind w:left="1300" w:right="80" w:hanging="644"/>
        <w:spacing w:after="0" w:line="25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15" w:lineRule="exact"/>
        <w:rPr>
          <w:rFonts w:ascii="Arial" w:cs="Arial" w:eastAsia="Arial" w:hAnsi="Arial"/>
          <w:sz w:val="18"/>
          <w:szCs w:val="18"/>
          <w:color w:val="auto"/>
        </w:rPr>
      </w:pPr>
    </w:p>
    <w:p>
      <w:pPr>
        <w:ind w:left="1360" w:hanging="70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52" w:lineRule="exact"/>
        <w:rPr>
          <w:rFonts w:ascii="Arial" w:cs="Arial" w:eastAsia="Arial" w:hAnsi="Arial"/>
          <w:sz w:val="18"/>
          <w:szCs w:val="18"/>
          <w:color w:val="auto"/>
        </w:rPr>
      </w:pPr>
    </w:p>
    <w:p>
      <w:pPr>
        <w:jc w:val="both"/>
        <w:ind w:left="1300" w:right="220" w:hanging="644"/>
        <w:spacing w:after="0" w:line="25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215" w:lineRule="exact"/>
        <w:rPr>
          <w:rFonts w:ascii="Arial" w:cs="Arial" w:eastAsia="Arial" w:hAnsi="Arial"/>
          <w:sz w:val="18"/>
          <w:szCs w:val="18"/>
          <w:color w:val="auto"/>
        </w:rPr>
      </w:pPr>
    </w:p>
    <w:p>
      <w:pPr>
        <w:ind w:left="1300" w:right="40" w:hanging="644"/>
        <w:spacing w:after="0" w:line="273"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38" w:name="page39"/>
    <w:bookmarkEnd w:id="38"/>
    <w:p>
      <w:pPr>
        <w:ind w:left="540" w:right="14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Code</w:t>
      </w:r>
      <w:r>
        <w:rPr>
          <w:rFonts w:ascii="Arial" w:cs="Arial" w:eastAsia="Arial" w:hAnsi="Arial"/>
          <w:sz w:val="18"/>
          <w:szCs w:val="18"/>
          <w:color w:val="auto"/>
        </w:rPr>
        <w:t xml:space="preserve"> means the US Internal Revenue Code of 1986, as amended.</w:t>
      </w:r>
    </w:p>
    <w:p>
      <w:pPr>
        <w:spacing w:after="0" w:line="252" w:lineRule="exact"/>
        <w:rPr>
          <w:sz w:val="20"/>
          <w:szCs w:val="20"/>
          <w:color w:val="auto"/>
        </w:rPr>
      </w:pPr>
    </w:p>
    <w:p>
      <w:pPr>
        <w:ind w:left="540" w:hanging="449"/>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Committee</w:t>
      </w:r>
      <w:r>
        <w:rPr>
          <w:rFonts w:ascii="Arial" w:cs="Arial" w:eastAsia="Arial" w:hAnsi="Arial"/>
          <w:sz w:val="18"/>
          <w:szCs w:val="18"/>
          <w:color w:val="auto"/>
        </w:rPr>
        <w:t xml:space="preserve"> means the Compensation Committee of the Board or such other committee of the Board, as the Board may appoint to administer the Plan from time to time.</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ICON plc, an Irish corporation and its successor corporations.</w:t>
      </w:r>
    </w:p>
    <w:p>
      <w:pPr>
        <w:spacing w:after="0" w:line="252" w:lineRule="exact"/>
        <w:rPr>
          <w:sz w:val="20"/>
          <w:szCs w:val="20"/>
          <w:color w:val="auto"/>
        </w:rPr>
      </w:pPr>
    </w:p>
    <w:p>
      <w:pPr>
        <w:ind w:left="540" w:hanging="449"/>
        <w:spacing w:after="0" w:line="282"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Consultants Plan</w:t>
      </w:r>
      <w:r>
        <w:rPr>
          <w:rFonts w:ascii="Arial" w:cs="Arial" w:eastAsia="Arial" w:hAnsi="Arial"/>
          <w:sz w:val="18"/>
          <w:szCs w:val="18"/>
          <w:color w:val="auto"/>
        </w:rPr>
        <w:t xml:space="preserve"> means the ICON plc Consultants Share Option Plan 2008 established pursuant to a resolution of shareholders passed on the same date as the resolution establishing this Plan.</w:t>
      </w:r>
    </w:p>
    <w:p>
      <w:pPr>
        <w:spacing w:after="0" w:line="189" w:lineRule="exact"/>
        <w:rPr>
          <w:sz w:val="20"/>
          <w:szCs w:val="20"/>
          <w:color w:val="auto"/>
        </w:rPr>
      </w:pPr>
    </w:p>
    <w:p>
      <w:pPr>
        <w:ind w:left="540" w:hanging="449"/>
        <w:spacing w:after="0" w:line="282"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Date of Grant</w:t>
      </w:r>
      <w:r>
        <w:rPr>
          <w:rFonts w:ascii="Arial" w:cs="Arial" w:eastAsia="Arial" w:hAnsi="Arial"/>
          <w:sz w:val="18"/>
          <w:szCs w:val="18"/>
          <w:color w:val="auto"/>
        </w:rPr>
        <w:t xml:space="preserve"> means the date of the Committee resolution under which an Option is granted or as otherwise specified in the Committee resolution approving the Option Grant.</w:t>
      </w:r>
    </w:p>
    <w:p>
      <w:pPr>
        <w:spacing w:after="0" w:line="189" w:lineRule="exact"/>
        <w:rPr>
          <w:sz w:val="20"/>
          <w:szCs w:val="20"/>
          <w:color w:val="auto"/>
        </w:rPr>
      </w:pPr>
    </w:p>
    <w:p>
      <w:pPr>
        <w:ind w:left="540" w:hanging="449"/>
        <w:spacing w:after="0" w:line="282"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Employee</w:t>
      </w:r>
      <w:r>
        <w:rPr>
          <w:rFonts w:ascii="Arial" w:cs="Arial" w:eastAsia="Arial" w:hAnsi="Arial"/>
          <w:sz w:val="18"/>
          <w:szCs w:val="18"/>
          <w:color w:val="auto"/>
        </w:rPr>
        <w:t xml:space="preserve"> means (a) an employee of the Company or of a Subsidiary, and (b) a director holding a salaried employment or office of the Company or any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means the US Securities Exchange Act of 1934, as amended.</w:t>
      </w:r>
    </w:p>
    <w:p>
      <w:pPr>
        <w:spacing w:after="0" w:line="252" w:lineRule="exact"/>
        <w:rPr>
          <w:sz w:val="20"/>
          <w:szCs w:val="20"/>
          <w:color w:val="auto"/>
        </w:rPr>
      </w:pPr>
    </w:p>
    <w:p>
      <w:pPr>
        <w:jc w:val="both"/>
        <w:ind w:left="540" w:hanging="532"/>
        <w:spacing w:after="0" w:line="282"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b w:val="1"/>
          <w:bCs w:val="1"/>
          <w:color w:val="auto"/>
        </w:rPr>
        <w:t>Exercise Price</w:t>
      </w:r>
      <w:r>
        <w:rPr>
          <w:rFonts w:ascii="Arial" w:cs="Arial" w:eastAsia="Arial" w:hAnsi="Arial"/>
          <w:sz w:val="18"/>
          <w:szCs w:val="18"/>
          <w:color w:val="auto"/>
        </w:rPr>
        <w:t xml:space="preserve"> means the amount for which one Share may be acquired upon exercise of an Option, as specified in the applicable Stock Option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Internal Revenue Service</w:t>
      </w:r>
      <w:r>
        <w:rPr>
          <w:rFonts w:ascii="Arial" w:cs="Arial" w:eastAsia="Arial" w:hAnsi="Arial"/>
          <w:sz w:val="18"/>
          <w:szCs w:val="18"/>
          <w:color w:val="auto"/>
        </w:rPr>
        <w:t xml:space="preserve"> means the US Internal Revenue Service.</w:t>
      </w:r>
    </w:p>
    <w:p>
      <w:pPr>
        <w:spacing w:after="0" w:line="252" w:lineRule="exact"/>
        <w:rPr>
          <w:sz w:val="20"/>
          <w:szCs w:val="20"/>
          <w:color w:val="auto"/>
        </w:rPr>
      </w:pPr>
    </w:p>
    <w:p>
      <w:pPr>
        <w:jc w:val="both"/>
        <w:ind w:left="540" w:hanging="539"/>
        <w:spacing w:after="0" w:line="274" w:lineRule="auto"/>
        <w:rPr>
          <w:sz w:val="20"/>
          <w:szCs w:val="20"/>
          <w:color w:val="auto"/>
        </w:rPr>
      </w:pPr>
      <w:r>
        <w:rPr>
          <w:rFonts w:ascii="Arial" w:cs="Arial" w:eastAsia="Arial" w:hAnsi="Arial"/>
          <w:sz w:val="17"/>
          <w:szCs w:val="17"/>
          <w:color w:val="auto"/>
        </w:rPr>
        <w:t xml:space="preserve">12.13. </w:t>
      </w:r>
      <w:r>
        <w:rPr>
          <w:rFonts w:ascii="Arial" w:cs="Arial" w:eastAsia="Arial" w:hAnsi="Arial"/>
          <w:sz w:val="17"/>
          <w:szCs w:val="17"/>
          <w:b w:val="1"/>
          <w:bCs w:val="1"/>
          <w:color w:val="auto"/>
        </w:rPr>
        <w:t>Market Value</w:t>
      </w:r>
      <w:r>
        <w:rPr>
          <w:rFonts w:ascii="Arial" w:cs="Arial" w:eastAsia="Arial" w:hAnsi="Arial"/>
          <w:sz w:val="17"/>
          <w:szCs w:val="17"/>
          <w:color w:val="auto"/>
        </w:rPr>
        <w:t xml:space="preserve"> means the market price of Shares, determined by the Committee as follows: (i) if Shares are listed on a stock exchange on the date in question, then the Market Value shall be equal to the higher of par and the closing price reported for such date by the applicable composite-transactions report or, if the Shares were not traded on that day, the next preceding day that the Shares were traded; and (ii) if Shares are not traded on a stock exchange on the date in question, the Market Value shall be determined by the Committee in good faith on such basis as it deems appropriate. Whenever possible, the determination of Market Value by the Committee shall be based on the prices reported in The Wall Street Journal, Eastern Edition, USA. Such determination shall be conclusive and binding on all persons.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b w:val="1"/>
          <w:bCs w:val="1"/>
          <w:color w:val="auto"/>
        </w:rPr>
        <w:t>NSO</w:t>
      </w:r>
      <w:r>
        <w:rPr>
          <w:rFonts w:ascii="Arial" w:cs="Arial" w:eastAsia="Arial" w:hAnsi="Arial"/>
          <w:sz w:val="18"/>
          <w:szCs w:val="18"/>
          <w:color w:val="auto"/>
        </w:rPr>
        <w:t xml:space="preserve"> means an employee stock option not described in section 422 or 423 of the Code.</w:t>
      </w:r>
    </w:p>
    <w:p>
      <w:pPr>
        <w:spacing w:after="0" w:line="252" w:lineRule="exact"/>
        <w:rPr>
          <w:sz w:val="20"/>
          <w:szCs w:val="20"/>
          <w:color w:val="auto"/>
        </w:rPr>
      </w:pPr>
    </w:p>
    <w:p>
      <w:pPr>
        <w:jc w:val="both"/>
        <w:ind w:left="540" w:hanging="539"/>
        <w:spacing w:after="0" w:line="282" w:lineRule="auto"/>
        <w:rPr>
          <w:sz w:val="20"/>
          <w:szCs w:val="20"/>
          <w:color w:val="auto"/>
        </w:rPr>
      </w:pPr>
      <w:r>
        <w:rPr>
          <w:rFonts w:ascii="Arial" w:cs="Arial" w:eastAsia="Arial" w:hAnsi="Arial"/>
          <w:sz w:val="18"/>
          <w:szCs w:val="18"/>
          <w:color w:val="auto"/>
        </w:rPr>
        <w:t xml:space="preserve">12.15. </w:t>
      </w:r>
      <w:r>
        <w:rPr>
          <w:rFonts w:ascii="Arial" w:cs="Arial" w:eastAsia="Arial" w:hAnsi="Arial"/>
          <w:sz w:val="18"/>
          <w:szCs w:val="18"/>
          <w:b w:val="1"/>
          <w:bCs w:val="1"/>
          <w:color w:val="auto"/>
        </w:rPr>
        <w:t>Option</w:t>
      </w:r>
      <w:r>
        <w:rPr>
          <w:rFonts w:ascii="Arial" w:cs="Arial" w:eastAsia="Arial" w:hAnsi="Arial"/>
          <w:sz w:val="18"/>
          <w:szCs w:val="18"/>
          <w:color w:val="auto"/>
        </w:rPr>
        <w:t xml:space="preserve"> means a NSO granted under the Plan and entitling the holder to purchase by way of subscription (as such term is understood under Irish law)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b w:val="1"/>
          <w:bCs w:val="1"/>
          <w:color w:val="auto"/>
        </w:rPr>
        <w:t>Optionee</w:t>
      </w:r>
      <w:r>
        <w:rPr>
          <w:rFonts w:ascii="Arial" w:cs="Arial" w:eastAsia="Arial" w:hAnsi="Arial"/>
          <w:sz w:val="18"/>
          <w:szCs w:val="18"/>
          <w:color w:val="auto"/>
        </w:rPr>
        <w:t xml:space="preserve"> means an individual or estate who holds an Option.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Ordinary Share</w:t>
      </w:r>
      <w:r>
        <w:rPr>
          <w:rFonts w:ascii="Arial" w:cs="Arial" w:eastAsia="Arial" w:hAnsi="Arial"/>
          <w:sz w:val="18"/>
          <w:szCs w:val="18"/>
          <w:color w:val="auto"/>
        </w:rPr>
        <w:t xml:space="preserve"> means one ordinary share in the capital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12.18. </w:t>
      </w:r>
      <w:r>
        <w:rPr>
          <w:rFonts w:ascii="Arial" w:cs="Arial" w:eastAsia="Arial" w:hAnsi="Arial"/>
          <w:sz w:val="18"/>
          <w:szCs w:val="18"/>
          <w:b w:val="1"/>
          <w:bCs w:val="1"/>
          <w:color w:val="auto"/>
        </w:rPr>
        <w:t>Plan</w:t>
      </w:r>
      <w:r>
        <w:rPr>
          <w:rFonts w:ascii="Arial" w:cs="Arial" w:eastAsia="Arial" w:hAnsi="Arial"/>
          <w:sz w:val="18"/>
          <w:szCs w:val="18"/>
          <w:color w:val="auto"/>
        </w:rPr>
        <w:t xml:space="preserve"> means this ICON plc Employee Share Option Plan 2008, as it may be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12.19. </w:t>
      </w:r>
      <w:r>
        <w:rPr>
          <w:rFonts w:ascii="Arial" w:cs="Arial" w:eastAsia="Arial" w:hAnsi="Arial"/>
          <w:sz w:val="18"/>
          <w:szCs w:val="18"/>
          <w:b w:val="1"/>
          <w:bCs w:val="1"/>
          <w:color w:val="auto"/>
        </w:rPr>
        <w:t>Securities and Exchange Commission</w:t>
      </w:r>
      <w:r>
        <w:rPr>
          <w:rFonts w:ascii="Arial" w:cs="Arial" w:eastAsia="Arial" w:hAnsi="Arial"/>
          <w:sz w:val="18"/>
          <w:szCs w:val="18"/>
          <w:color w:val="auto"/>
        </w:rPr>
        <w:t xml:space="preserve"> means the US Securities and Exchange Commission.</w:t>
      </w:r>
    </w:p>
    <w:p>
      <w:pPr>
        <w:spacing w:after="0" w:line="252" w:lineRule="exact"/>
        <w:rPr>
          <w:sz w:val="20"/>
          <w:szCs w:val="20"/>
          <w:color w:val="auto"/>
        </w:rPr>
      </w:pPr>
    </w:p>
    <w:p>
      <w:pPr>
        <w:jc w:val="both"/>
        <w:ind w:left="540" w:hanging="539"/>
        <w:spacing w:after="0" w:line="282" w:lineRule="auto"/>
        <w:rPr>
          <w:sz w:val="20"/>
          <w:szCs w:val="20"/>
          <w:color w:val="auto"/>
        </w:rPr>
      </w:pPr>
      <w:r>
        <w:rPr>
          <w:rFonts w:ascii="Arial" w:cs="Arial" w:eastAsia="Arial" w:hAnsi="Arial"/>
          <w:sz w:val="18"/>
          <w:szCs w:val="18"/>
          <w:color w:val="auto"/>
        </w:rPr>
        <w:t xml:space="preserve">12.20. </w:t>
      </w:r>
      <w:r>
        <w:rPr>
          <w:rFonts w:ascii="Arial" w:cs="Arial" w:eastAsia="Arial" w:hAnsi="Arial"/>
          <w:sz w:val="18"/>
          <w:szCs w:val="18"/>
          <w:b w:val="1"/>
          <w:bCs w:val="1"/>
          <w:color w:val="auto"/>
        </w:rPr>
        <w:t>Share</w:t>
      </w:r>
      <w:r>
        <w:rPr>
          <w:rFonts w:ascii="Arial" w:cs="Arial" w:eastAsia="Arial" w:hAnsi="Arial"/>
          <w:sz w:val="18"/>
          <w:szCs w:val="18"/>
          <w:color w:val="auto"/>
        </w:rPr>
        <w:t xml:space="preserve"> means either one Ordinary Share or one ordinary share in the capital of the Company as represented by one American Depository share and as evidenced by an American Depository Receipt.</w:t>
      </w: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60" w:top="1003" w:right="239" w:bottom="1440" w:gutter="0" w:footer="0" w:header="0"/>
        </w:sectPr>
      </w:pPr>
    </w:p>
    <w:bookmarkStart w:id="39" w:name="page40"/>
    <w:bookmarkEnd w:id="39"/>
    <w:p>
      <w:pPr>
        <w:jc w:val="both"/>
        <w:ind w:left="540" w:hanging="539"/>
        <w:spacing w:after="0" w:line="282"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b w:val="1"/>
          <w:bCs w:val="1"/>
          <w:color w:val="auto"/>
        </w:rPr>
        <w:t>Stock Option Agreement</w:t>
      </w:r>
      <w:r>
        <w:rPr>
          <w:rFonts w:ascii="Arial" w:cs="Arial" w:eastAsia="Arial" w:hAnsi="Arial"/>
          <w:sz w:val="18"/>
          <w:szCs w:val="18"/>
          <w:color w:val="auto"/>
        </w:rPr>
        <w:t xml:space="preserve"> means the agreement between the Company and an Optionee which contains the terms, conditions and restrictions pertaining to his or her Option and which shall be in such form as the Committee shall determine in its absolute discretion.</w:t>
      </w:r>
    </w:p>
    <w:p>
      <w:pPr>
        <w:spacing w:after="0" w:line="189" w:lineRule="exact"/>
        <w:rPr>
          <w:sz w:val="20"/>
          <w:szCs w:val="20"/>
          <w:color w:val="auto"/>
        </w:rPr>
      </w:pPr>
    </w:p>
    <w:p>
      <w:pPr>
        <w:jc w:val="both"/>
        <w:ind w:left="540" w:hanging="539"/>
        <w:spacing w:after="0" w:line="266"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means any company, if the Company and / 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00"/>
          </w:cols>
          <w:pgMar w:left="360" w:top="99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color w:val="auto"/>
        </w:rPr>
        <w:t>Exhibit 4.4</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Employees Restricted Share Unit Plan</w:t>
      </w:r>
    </w:p>
    <w:p>
      <w:pPr>
        <w:spacing w:after="0" w:line="200" w:lineRule="exact"/>
        <w:rPr>
          <w:sz w:val="20"/>
          <w:szCs w:val="20"/>
          <w:color w:val="auto"/>
        </w:rPr>
      </w:pPr>
    </w:p>
    <w:p>
      <w:pPr>
        <w:spacing w:after="0" w:line="281" w:lineRule="exact"/>
        <w:rPr>
          <w:sz w:val="20"/>
          <w:szCs w:val="20"/>
          <w:color w:val="auto"/>
        </w:rPr>
      </w:pPr>
    </w:p>
    <w:p>
      <w:pPr>
        <w:ind w:left="1960" w:hanging="232"/>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w:t>
      </w:r>
    </w:p>
    <w:p>
      <w:pPr>
        <w:spacing w:after="0" w:line="252"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ICON plc 2008 Restricted Share Unit Plan (the “Plan”) is established pursuant to a resolution of shareholders dated July 21, 2008 as an employee share scheme as defined in Section 2 of the Companies (Amendment) Act 1983. The purpose of the Plan is to promote the long-term success of the Company and the creation of shareholder value by (a) encouraging Employees to focus on critical long-range objectives, (b) encouraging the attraction and retention of Employees, and (c) linking Employees directly to shareholder interests through increased share ownership. The Plan seeks to achieve this purpose by providing for Awards in the form of Restricted Share Units and Other Share-Based Awards. The Plan shall be governed by, and construed in accordance with, the laws of Ireland.</w:t>
      </w:r>
    </w:p>
    <w:p>
      <w:pPr>
        <w:spacing w:after="0" w:line="220" w:lineRule="exact"/>
        <w:rPr>
          <w:sz w:val="20"/>
          <w:szCs w:val="20"/>
          <w:color w:val="auto"/>
        </w:rPr>
      </w:pPr>
    </w:p>
    <w:p>
      <w:pPr>
        <w:ind w:left="1960" w:hanging="232"/>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79" w:lineRule="exact"/>
        <w:rPr>
          <w:sz w:val="20"/>
          <w:szCs w:val="20"/>
          <w:color w:val="auto"/>
        </w:rPr>
      </w:pPr>
    </w:p>
    <w:p>
      <w:pPr>
        <w:ind w:left="1720" w:hanging="415"/>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 means any Restricted Share Unit or Other Share-Based Award granted to an Employee under the Plan.</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w:t>
      </w:r>
    </w:p>
    <w:p>
      <w:pPr>
        <w:spacing w:after="0" w:line="279" w:lineRule="exact"/>
        <w:rPr>
          <w:rFonts w:ascii="Arial" w:cs="Arial" w:eastAsia="Arial" w:hAnsi="Arial"/>
          <w:sz w:val="18"/>
          <w:szCs w:val="18"/>
          <w:color w:val="auto"/>
        </w:rPr>
      </w:pPr>
    </w:p>
    <w:p>
      <w:pPr>
        <w:jc w:val="both"/>
        <w:ind w:right="100" w:firstLine="1305"/>
        <w:spacing w:after="0" w:line="259" w:lineRule="auto"/>
        <w:tabs>
          <w:tab w:leader="none" w:pos="17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“Beneficiary” means the person, persons, trust or trusts which have been designated by a Participant in his or her most recent written beneficiary designation filed with the Company to receive the benefits specified under this Plan upon the death of the Participant, or, if there is no designated Beneficiary or surviving designated Beneficiary or if no such designation can be made under applicable law, then the person, persons, trust or trusts entitled by will or the laws of descent and distribution to receive such benefits.</w:t>
      </w:r>
    </w:p>
    <w:p>
      <w:pPr>
        <w:spacing w:after="0" w:line="240" w:lineRule="exact"/>
        <w:rPr>
          <w:rFonts w:ascii="Arial" w:cs="Arial" w:eastAsia="Arial" w:hAnsi="Arial"/>
          <w:sz w:val="18"/>
          <w:szCs w:val="18"/>
          <w:color w:val="auto"/>
        </w:rPr>
      </w:pPr>
    </w:p>
    <w:p>
      <w:pPr>
        <w:ind w:left="1740" w:hanging="435"/>
        <w:spacing w:after="0"/>
        <w:tabs>
          <w:tab w:leader="none" w:pos="1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as constituted from time to time.</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79" w:lineRule="exact"/>
        <w:rPr>
          <w:rFonts w:ascii="Arial" w:cs="Arial" w:eastAsia="Arial" w:hAnsi="Arial"/>
          <w:sz w:val="18"/>
          <w:szCs w:val="18"/>
          <w:color w:val="auto"/>
        </w:rPr>
      </w:pPr>
    </w:p>
    <w:p>
      <w:pPr>
        <w:ind w:left="660" w:right="840" w:firstLine="1293"/>
        <w:spacing w:after="0" w:line="342" w:lineRule="auto"/>
        <w:tabs>
          <w:tab w:leader="none" w:pos="2343"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reorganisation (however effected, including by general offer or court-sanctioned compromise, arrangement or scheme), if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1" w:name="page42"/>
    <w:bookmarkEnd w:id="41"/>
    <w:p>
      <w:pPr>
        <w:ind w:left="660" w:right="20"/>
        <w:spacing w:after="0" w:line="264" w:lineRule="auto"/>
        <w:rPr>
          <w:sz w:val="20"/>
          <w:szCs w:val="20"/>
          <w:color w:val="auto"/>
        </w:rPr>
      </w:pPr>
      <w:r>
        <w:rPr>
          <w:rFonts w:ascii="Arial" w:cs="Arial" w:eastAsia="Arial" w:hAnsi="Arial"/>
          <w:sz w:val="18"/>
          <w:szCs w:val="18"/>
          <w:color w:val="auto"/>
        </w:rPr>
        <w:t>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35" w:lineRule="exact"/>
        <w:rPr>
          <w:sz w:val="20"/>
          <w:szCs w:val="20"/>
          <w:color w:val="auto"/>
        </w:rPr>
      </w:pPr>
    </w:p>
    <w:p>
      <w:pPr>
        <w:ind w:left="2380" w:hanging="427"/>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79" w:lineRule="exact"/>
        <w:rPr>
          <w:rFonts w:ascii="Arial" w:cs="Arial" w:eastAsia="Arial" w:hAnsi="Arial"/>
          <w:sz w:val="18"/>
          <w:szCs w:val="18"/>
          <w:color w:val="auto"/>
        </w:rPr>
      </w:pPr>
    </w:p>
    <w:p>
      <w:pPr>
        <w:ind w:left="660" w:right="60" w:firstLine="1293"/>
        <w:spacing w:after="0" w:line="257" w:lineRule="auto"/>
        <w:tabs>
          <w:tab w:leader="none" w:pos="24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242" w:lineRule="exact"/>
        <w:rPr>
          <w:rFonts w:ascii="Arial" w:cs="Arial" w:eastAsia="Arial" w:hAnsi="Arial"/>
          <w:sz w:val="18"/>
          <w:szCs w:val="18"/>
          <w:color w:val="auto"/>
        </w:rPr>
      </w:pPr>
    </w:p>
    <w:p>
      <w:pPr>
        <w:ind w:left="660" w:right="40" w:firstLine="1293"/>
        <w:spacing w:after="0" w:line="255" w:lineRule="auto"/>
        <w:tabs>
          <w:tab w:leader="none" w:pos="24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220"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224" w:lineRule="exact"/>
        <w:rPr>
          <w:sz w:val="20"/>
          <w:szCs w:val="20"/>
          <w:color w:val="auto"/>
        </w:rPr>
      </w:pPr>
    </w:p>
    <w:p>
      <w:pPr>
        <w:ind w:right="220" w:firstLine="1305"/>
        <w:spacing w:after="0" w:line="277" w:lineRule="auto"/>
        <w:tabs>
          <w:tab w:leader="none" w:pos="16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References to any provision of the Code shall be deemed to include successor provisions thereto and regulations thereunder.</w:t>
      </w:r>
    </w:p>
    <w:p>
      <w:pPr>
        <w:spacing w:after="0" w:line="224" w:lineRule="exact"/>
        <w:rPr>
          <w:rFonts w:ascii="Arial" w:cs="Arial" w:eastAsia="Arial" w:hAnsi="Arial"/>
          <w:sz w:val="18"/>
          <w:szCs w:val="18"/>
          <w:color w:val="auto"/>
        </w:rPr>
      </w:pPr>
    </w:p>
    <w:p>
      <w:pPr>
        <w:ind w:right="20" w:firstLine="1305"/>
        <w:spacing w:after="0" w:line="277" w:lineRule="auto"/>
        <w:tabs>
          <w:tab w:leader="none" w:pos="172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such other Board committee (which may include the entire Board) as may be designated by the Board to administer the Plan.</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“Company” means ICON plc, an Irish corporation and its successor corporations.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right="40" w:firstLine="1305"/>
        <w:spacing w:after="0" w:line="277" w:lineRule="auto"/>
        <w:tabs>
          <w:tab w:leader="none" w:pos="16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“Employee” means (a) an employee of the Company or any Subsidiary and (b) a director holding a salaried employment or office with the Company or any Subsidiary.</w:t>
      </w:r>
    </w:p>
    <w:p>
      <w:pPr>
        <w:spacing w:after="0" w:line="224" w:lineRule="exact"/>
        <w:rPr>
          <w:rFonts w:ascii="Arial" w:cs="Arial" w:eastAsia="Arial" w:hAnsi="Arial"/>
          <w:sz w:val="18"/>
          <w:szCs w:val="18"/>
          <w:color w:val="auto"/>
        </w:rPr>
      </w:pPr>
    </w:p>
    <w:p>
      <w:pPr>
        <w:ind w:right="500" w:firstLine="1305"/>
        <w:spacing w:after="0" w:line="277" w:lineRule="auto"/>
        <w:tabs>
          <w:tab w:leader="none" w:pos="16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 Equivalent” means a right to receive cash, Shares, or other property equal in value to dividends paid with respect to a specified number of Shares.</w:t>
      </w:r>
    </w:p>
    <w:p>
      <w:pPr>
        <w:spacing w:after="0" w:line="224" w:lineRule="exact"/>
        <w:rPr>
          <w:rFonts w:ascii="Arial" w:cs="Arial" w:eastAsia="Arial" w:hAnsi="Arial"/>
          <w:sz w:val="18"/>
          <w:szCs w:val="18"/>
          <w:color w:val="auto"/>
        </w:rPr>
      </w:pPr>
    </w:p>
    <w:p>
      <w:pPr>
        <w:ind w:left="1740" w:hanging="435"/>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Date” has the meaning set forth in Section 7(l) below.</w:t>
      </w:r>
    </w:p>
    <w:p>
      <w:pPr>
        <w:spacing w:after="0" w:line="279" w:lineRule="exact"/>
        <w:rPr>
          <w:rFonts w:ascii="Arial" w:cs="Arial" w:eastAsia="Arial" w:hAnsi="Arial"/>
          <w:sz w:val="18"/>
          <w:szCs w:val="18"/>
          <w:color w:val="auto"/>
        </w:rPr>
      </w:pPr>
    </w:p>
    <w:p>
      <w:pPr>
        <w:ind w:right="520" w:firstLine="1305"/>
        <w:spacing w:after="0" w:line="277" w:lineRule="auto"/>
        <w:tabs>
          <w:tab w:leader="none" w:pos="16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References to any provision of the Exchange Act shall be deemed to include successor provisions thereto and regulations thereunder.</w:t>
      </w:r>
    </w:p>
    <w:p>
      <w:pPr>
        <w:spacing w:after="0" w:line="224" w:lineRule="exact"/>
        <w:rPr>
          <w:rFonts w:ascii="Arial" w:cs="Arial" w:eastAsia="Arial" w:hAnsi="Arial"/>
          <w:sz w:val="18"/>
          <w:szCs w:val="18"/>
          <w:color w:val="auto"/>
        </w:rPr>
      </w:pPr>
    </w:p>
    <w:p>
      <w:pPr>
        <w:ind w:right="40" w:firstLine="1305"/>
        <w:spacing w:after="0" w:line="273" w:lineRule="auto"/>
        <w:tabs>
          <w:tab w:leader="none" w:pos="17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“Fair Market Value” means the market price of Shares, determined by the Committee as follows: (i) if Shares are listed on a stock exchange on the date in question, then the Fair Market Value shall be equal to the higher of Par Value and the closing price reported for such date by the applicable composite-transactions report or, if the Shares were not traded on that day, the next preceding day that the Shares were traded; and (ii) if Shares are not traded on a stock exchange on the date in question, the Fair Market Value shall be determined by the Committee in good faith on such basis as it deems appropriate. Whenever possible, the determination of Fair Market Value by the Committee shall be based on the prices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Eastern Edition, USA. Such determination shall be conclusive and binding on all persons.</w:t>
      </w:r>
    </w:p>
    <w:p>
      <w:pPr>
        <w:spacing w:after="0" w:line="232" w:lineRule="exact"/>
        <w:rPr>
          <w:rFonts w:ascii="Arial" w:cs="Arial" w:eastAsia="Arial" w:hAnsi="Arial"/>
          <w:sz w:val="17"/>
          <w:szCs w:val="17"/>
          <w:color w:val="auto"/>
        </w:rPr>
      </w:pPr>
    </w:p>
    <w:p>
      <w:pPr>
        <w:ind w:left="1740" w:hanging="435"/>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“Group” means the Company and its Subsidiaries.</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“Ordinary Share” means one ordinary share in the capital of the Company.</w:t>
      </w:r>
    </w:p>
    <w:p>
      <w:pPr>
        <w:spacing w:after="0" w:line="279" w:lineRule="exact"/>
        <w:rPr>
          <w:rFonts w:ascii="Arial" w:cs="Arial" w:eastAsia="Arial" w:hAnsi="Arial"/>
          <w:sz w:val="18"/>
          <w:szCs w:val="18"/>
          <w:color w:val="auto"/>
        </w:rPr>
      </w:pPr>
    </w:p>
    <w:p>
      <w:pPr>
        <w:ind w:left="1740" w:hanging="435"/>
        <w:spacing w:after="0"/>
        <w:tabs>
          <w:tab w:leader="none" w:pos="1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Share-Based Award” means a right, granted under Section 5(c), that relates to or is valued by reference to Shares.</w:t>
      </w:r>
    </w:p>
    <w:p>
      <w:pPr>
        <w:spacing w:after="0" w:line="290" w:lineRule="exact"/>
        <w:rPr>
          <w:rFonts w:ascii="Arial" w:cs="Arial" w:eastAsia="Arial" w:hAnsi="Arial"/>
          <w:sz w:val="17"/>
          <w:szCs w:val="17"/>
          <w:color w:val="auto"/>
        </w:rPr>
      </w:pPr>
    </w:p>
    <w:p>
      <w:pPr>
        <w:ind w:left="1740" w:hanging="435"/>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 Value” means €0.06.</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 means an Employee who has been granted an Award under the Plan.</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 means this ICON plc 2008 Employee Restricted Share Unit Plan.</w:t>
      </w:r>
    </w:p>
    <w:p>
      <w:pPr>
        <w:spacing w:after="0" w:line="279" w:lineRule="exact"/>
        <w:rPr>
          <w:rFonts w:ascii="Arial" w:cs="Arial" w:eastAsia="Arial" w:hAnsi="Arial"/>
          <w:sz w:val="18"/>
          <w:szCs w:val="18"/>
          <w:color w:val="auto"/>
        </w:rPr>
      </w:pPr>
    </w:p>
    <w:p>
      <w:pPr>
        <w:ind w:left="1700" w:hanging="395"/>
        <w:spacing w:after="0"/>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Share Unit” means a right, granted under Section 5(b), to receive Shares or cash at the end of a specified deferral period.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43" w:name="page44"/>
    <w:bookmarkEnd w:id="43"/>
    <w:p>
      <w:pPr>
        <w:ind w:right="520" w:firstLine="1305"/>
        <w:spacing w:after="0" w:line="277"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means either one Ordinary Share or one ordinary share in the capital of the Company as represented by one American depository share and as evidenced by an American depository receipt.</w:t>
      </w:r>
    </w:p>
    <w:p>
      <w:pPr>
        <w:spacing w:after="0" w:line="224" w:lineRule="exact"/>
        <w:rPr>
          <w:rFonts w:ascii="Arial" w:cs="Arial" w:eastAsia="Arial" w:hAnsi="Arial"/>
          <w:sz w:val="18"/>
          <w:szCs w:val="18"/>
          <w:color w:val="auto"/>
        </w:rPr>
      </w:pPr>
    </w:p>
    <w:p>
      <w:pPr>
        <w:ind w:right="40" w:firstLine="1305"/>
        <w:spacing w:after="0" w:line="264" w:lineRule="auto"/>
        <w:tabs>
          <w:tab w:leader="none" w:pos="17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“Subsidiary” means any company, if the Company and/or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35" w:lineRule="exact"/>
        <w:rPr>
          <w:rFonts w:ascii="Arial" w:cs="Arial" w:eastAsia="Arial" w:hAnsi="Arial"/>
          <w:sz w:val="18"/>
          <w:szCs w:val="18"/>
          <w:color w:val="auto"/>
        </w:rPr>
      </w:pPr>
    </w:p>
    <w:p>
      <w:pPr>
        <w:ind w:right="120" w:firstLine="1305"/>
        <w:spacing w:after="0" w:line="272" w:lineRule="auto"/>
        <w:tabs>
          <w:tab w:leader="none" w:pos="17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“Termination of Service” means, unless otherwise defined in an applicable Award Agreement, either (i) the termination of the Participant’s employment or directorship with the Company or its Subsidiaries, as the case may be (whether by reason of dismissal, resignation, operation of law or otherwise, and irrespective of the application or otherwise of the European Communities (Protection of Employees on Transfer of Undertakings) Regulations 2003); or (ii) where a Participant is employed by a Subsidiary of the Company, the Participant’s employer ceases to be such a Subsidiary; unless in either case the Participant immediately thereafter becomes an employee or director of the Company or another Subsidiary of the Company. For the avoidance of doubt, temporary absences from employment which do not involve a termination of the Participant’s employment (including absences because of illness, vacation, statutory leave or leave of absence) shall not be considered a Termination of Service.</w:t>
      </w:r>
    </w:p>
    <w:p>
      <w:pPr>
        <w:spacing w:after="0" w:line="204" w:lineRule="exact"/>
        <w:rPr>
          <w:rFonts w:ascii="Arial" w:cs="Arial" w:eastAsia="Arial" w:hAnsi="Arial"/>
          <w:sz w:val="17"/>
          <w:szCs w:val="17"/>
          <w:color w:val="auto"/>
        </w:rPr>
      </w:pPr>
    </w:p>
    <w:p>
      <w:pPr>
        <w:ind w:left="1960" w:hanging="232"/>
        <w:spacing w:after="0"/>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79" w:lineRule="exact"/>
        <w:rPr>
          <w:sz w:val="20"/>
          <w:szCs w:val="20"/>
          <w:color w:val="auto"/>
        </w:rPr>
      </w:pPr>
    </w:p>
    <w:p>
      <w:pPr>
        <w:ind w:right="40" w:firstLine="1305"/>
        <w:spacing w:after="0" w:line="285" w:lineRule="auto"/>
        <w:tabs>
          <w:tab w:leader="none" w:pos="171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The Plan shall be administered by the Committee, and the Committee shall have full and final authority to take the following actions, in each case subject to and consistent with the provisions of the Plan: (i) select Employees to whom Awards may be granted; (ii) determine the type, number, vesting requirements and other conditions of such Awards; (iii) interpret the Plan; (iv) to prescribe the form of each Award Agreement, which need not be identical for each Employee; (v) to accelerate the vesting of all or any portion of any Award and (vi) make all other decisions relating to the operation of the Plan. The Committee may adopt such rules or guidelines as it deems appropriate from time to time to implement the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 Committee’s determinations under the Plan shall be final and binding on all persons.</w:t>
      </w:r>
    </w:p>
    <w:p>
      <w:pPr>
        <w:spacing w:after="0" w:line="264" w:lineRule="exact"/>
        <w:rPr>
          <w:rFonts w:ascii="Arial" w:cs="Arial" w:eastAsia="Arial" w:hAnsi="Arial"/>
          <w:sz w:val="16"/>
          <w:szCs w:val="16"/>
          <w:color w:val="auto"/>
        </w:rPr>
      </w:pPr>
    </w:p>
    <w:p>
      <w:pPr>
        <w:ind w:left="1740" w:hanging="435"/>
        <w:spacing w:after="0"/>
        <w:tabs>
          <w:tab w:leader="none" w:pos="17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Manner of Exercise of Committee Authority</w:t>
      </w:r>
      <w:r>
        <w:rPr>
          <w:rFonts w:ascii="Arial" w:cs="Arial" w:eastAsia="Arial" w:hAnsi="Arial"/>
          <w:sz w:val="18"/>
          <w:szCs w:val="18"/>
          <w:color w:val="auto"/>
        </w:rPr>
        <w:t>. The Committee shall have sole discretion in exercising its authority under the</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Plan. Any action of the Committee with respect to the Plan shall be final, conclusive, and binding on all persons, including the Company, Subsidiaries, Employees, any person claiming any rights under the Plan from or through any Employee, and shareholders. The express grant of any specific power to the Committee, and the taking of any action by the Committee, shall not be construed as limiting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44" w:name="page45"/>
    <w:bookmarkEnd w:id="44"/>
    <w:p>
      <w:pPr>
        <w:ind w:right="240"/>
        <w:spacing w:after="0" w:line="264" w:lineRule="auto"/>
        <w:rPr>
          <w:sz w:val="20"/>
          <w:szCs w:val="20"/>
          <w:color w:val="auto"/>
        </w:rPr>
      </w:pPr>
      <w:r>
        <w:rPr>
          <w:rFonts w:ascii="Arial" w:cs="Arial" w:eastAsia="Arial" w:hAnsi="Arial"/>
          <w:sz w:val="18"/>
          <w:szCs w:val="18"/>
          <w:color w:val="auto"/>
        </w:rPr>
        <w:t>any power or authority of the Committee. The Committee may delegate to any of its members or to other members of the Board or officers or managers of the Company or any Subsidiary the authority, subject to such terms as the Committee shall determine, to perform administrative functions and to perform such other functions as the Committee may determine, to the extent permitted under applicable law.</w:t>
      </w:r>
    </w:p>
    <w:p>
      <w:pPr>
        <w:spacing w:after="0" w:line="235" w:lineRule="exact"/>
        <w:rPr>
          <w:sz w:val="20"/>
          <w:szCs w:val="20"/>
          <w:color w:val="auto"/>
        </w:rPr>
      </w:pPr>
    </w:p>
    <w:p>
      <w:pPr>
        <w:ind w:right="80" w:firstLine="1305"/>
        <w:spacing w:after="0" w:line="273" w:lineRule="auto"/>
        <w:tabs>
          <w:tab w:leader="none" w:pos="1712"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Each member of the Committee shall be entitled to, in good faith, rely or act upon any report or other information furnished to him or her by any officer or other employee of the Company or any Subsidiary,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232" w:lineRule="exact"/>
        <w:rPr>
          <w:rFonts w:ascii="Arial" w:cs="Arial" w:eastAsia="Arial" w:hAnsi="Arial"/>
          <w:sz w:val="17"/>
          <w:szCs w:val="17"/>
          <w:color w:val="auto"/>
        </w:rPr>
      </w:pPr>
    </w:p>
    <w:p>
      <w:pPr>
        <w:ind w:right="40" w:firstLine="1305"/>
        <w:spacing w:after="0" w:line="302" w:lineRule="auto"/>
        <w:tabs>
          <w:tab w:leader="none" w:pos="172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Limitation on Committee’s Authority under 409A</w:t>
      </w:r>
      <w:r>
        <w:rPr>
          <w:rFonts w:ascii="Arial" w:cs="Arial" w:eastAsia="Arial" w:hAnsi="Arial"/>
          <w:sz w:val="16"/>
          <w:szCs w:val="16"/>
          <w:color w:val="auto"/>
        </w:rPr>
        <w:t>. Anything in this Plan to the contrary notwithstanding, the Committee’s authority to modify outstanding Awards shall be limited to the extent necessary so that the existence of such authority does not (i) cause an Award that is not otherwise deferred compensation subject to Section 409A of the Code to become deferred compensation subject to Section 409A of the Code or (ii) cause an Award that is otherwise deferred compensation subject to Section 409A of the Code to fail to meet the requirements prescribed by Section 409A of the Code.</w:t>
      </w:r>
    </w:p>
    <w:p>
      <w:pPr>
        <w:spacing w:after="0" w:line="181" w:lineRule="exact"/>
        <w:rPr>
          <w:rFonts w:ascii="Arial" w:cs="Arial" w:eastAsia="Arial" w:hAnsi="Arial"/>
          <w:sz w:val="16"/>
          <w:szCs w:val="16"/>
          <w:color w:val="auto"/>
        </w:rPr>
      </w:pPr>
    </w:p>
    <w:p>
      <w:pPr>
        <w:ind w:left="1960" w:hanging="232"/>
        <w:spacing w:after="0"/>
        <w:tabs>
          <w:tab w:leader="none" w:pos="19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r>
        <w:rPr>
          <w:rFonts w:ascii="Arial" w:cs="Arial" w:eastAsia="Arial" w:hAnsi="Arial"/>
          <w:sz w:val="18"/>
          <w:szCs w:val="18"/>
          <w:color w:val="auto"/>
        </w:rPr>
        <w:t>.</w:t>
      </w:r>
    </w:p>
    <w:p>
      <w:pPr>
        <w:spacing w:after="0" w:line="279" w:lineRule="exact"/>
        <w:rPr>
          <w:sz w:val="20"/>
          <w:szCs w:val="20"/>
          <w:color w:val="auto"/>
        </w:rPr>
      </w:pPr>
    </w:p>
    <w:p>
      <w:pPr>
        <w:ind w:right="40" w:firstLine="1305"/>
        <w:spacing w:after="0" w:line="273" w:lineRule="auto"/>
        <w:tabs>
          <w:tab w:leader="none" w:pos="1712"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adjustment as provided in Section 4(b) hereof, (i) the total number of Shares reserved for issuance in connection with Awards under the Plan shall be 500,000. No Award may be granted if the number of Shares to which such Award relates, when added to the number of Shares previously issued under the Plan, exceeds the number of Shares reserved for issuance under the Plan in the preceding sentence. If any Awards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shall, to the extent of any such forfeiture, settlement, termination, cancellation, exchange or surrender, again be available for Awards under the Plan.</w:t>
      </w:r>
    </w:p>
    <w:p>
      <w:pPr>
        <w:spacing w:after="0" w:line="232" w:lineRule="exact"/>
        <w:rPr>
          <w:rFonts w:ascii="Arial" w:cs="Arial" w:eastAsia="Arial" w:hAnsi="Arial"/>
          <w:sz w:val="17"/>
          <w:szCs w:val="17"/>
          <w:color w:val="auto"/>
        </w:rPr>
      </w:pPr>
    </w:p>
    <w:p>
      <w:pPr>
        <w:ind w:right="20" w:firstLine="1305"/>
        <w:spacing w:after="0" w:line="264" w:lineRule="auto"/>
        <w:tabs>
          <w:tab w:leader="none" w:pos="17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right="20"/>
        <w:spacing w:after="0" w:line="286" w:lineRule="auto"/>
        <w:rPr>
          <w:sz w:val="20"/>
          <w:szCs w:val="20"/>
          <w:color w:val="auto"/>
        </w:rPr>
      </w:pPr>
      <w:r>
        <w:rPr>
          <w:rFonts w:ascii="Arial" w:cs="Arial" w:eastAsia="Arial" w:hAnsi="Arial"/>
          <w:sz w:val="16"/>
          <w:szCs w:val="16"/>
          <w:color w:val="auto"/>
        </w:rPr>
        <w:t>tion, a capitalisation of profits or reserves, a rights issue, a reduction of capital, a spin-off or other similar corporate transaction or event that affects the Shares such that an adjustment is appropriate in order to prevent dilution or enlargement of the rights of Participants under the Plan, the Committee shall make appropriate adjustments in one or more of (a) the number and kind of Shares available for future Awards under Section 4(a); (b) the definitions of Shares and/or Ordinary Share; (c) the number and kind of Shares covered by each outstanding Award and (d) the purchase price, if any, relating to any</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Award. Except as provided in this Section 4(b), a Participant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 In addition, the Committee is authorized to make adjustments in the terms and conditions of and the criteria and performance objectives, if any,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w:t>
      </w:r>
    </w:p>
    <w:p>
      <w:pPr>
        <w:spacing w:after="0" w:line="233" w:lineRule="exact"/>
        <w:rPr>
          <w:sz w:val="20"/>
          <w:szCs w:val="20"/>
          <w:color w:val="auto"/>
        </w:rPr>
      </w:pPr>
    </w:p>
    <w:p>
      <w:pPr>
        <w:ind w:right="20" w:firstLine="1305"/>
        <w:spacing w:after="0" w:line="286" w:lineRule="auto"/>
        <w:tabs>
          <w:tab w:leader="none" w:pos="17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event that the Company is a party to a merger, takeover, Change in Control or other reorganization, outstanding Awards shall be subject to the agreement of merger or reorganization, the terms of the relevant scheme of arrangement or other applicable transaction agreement. Such agreement may provide, without limitation, for one or more of the following: (i) the continuation or assumption of outstanding Awards by the Company or the surviving company (the term “surviving company” for purposes of this Section 4(c) shall include reference to an acquiring company in a takeover situation) or its parent; (ii)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(iii) cancellation of all or any portion of the outstanding Awards (and the expiration of the balance, as appropriate) in exchange for a cash payment of the excess, if any, of the Fair Market Value at the date of cancellation of the Shares subject to such outstanding Awards or portion thereof being canceled over the aggregate purchase price, if any, with respect to such Awards or portion thereof being canceled; or (iv) the acceleration of the vesting of all or a portion of such outstanding Awards (and the expiration of the balance, as appropriate) to take effect at such time before or after completion of the merger, takeover, Change in Control or other reorganization as the Committee shall in its absolute discretion determine, all in any case without the Participant’s consent. In the event that the transaction agreement or document does not provide for any of the above, the Board has discretion to determine whether any one or more of (i) to (iv) will apply to all or any portion of such outstanding Awards.</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right="240" w:firstLine="1305"/>
        <w:spacing w:after="0" w:line="277" w:lineRule="auto"/>
        <w:tabs>
          <w:tab w:leader="none" w:pos="172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Shares distributed pursuant to an Award may consist, in whole or in part, of authorized and unissued Shares or treasury Shares including Shares acquired by purchase in the open market or in private transactions.</w:t>
      </w:r>
    </w:p>
    <w:p>
      <w:pPr>
        <w:spacing w:after="0" w:line="197" w:lineRule="exact"/>
        <w:rPr>
          <w:rFonts w:ascii="Arial" w:cs="Arial" w:eastAsia="Arial" w:hAnsi="Arial"/>
          <w:sz w:val="18"/>
          <w:szCs w:val="18"/>
          <w:color w:val="auto"/>
        </w:rPr>
      </w:pPr>
    </w:p>
    <w:p>
      <w:pPr>
        <w:ind w:left="1960" w:hanging="232"/>
        <w:spacing w:after="0"/>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Specific Terms of Awards</w:t>
      </w:r>
      <w:r>
        <w:rPr>
          <w:rFonts w:ascii="Arial" w:cs="Arial" w:eastAsia="Arial" w:hAnsi="Arial"/>
          <w:sz w:val="18"/>
          <w:szCs w:val="18"/>
          <w:color w:val="auto"/>
        </w:rPr>
        <w:t>.</w:t>
      </w:r>
    </w:p>
    <w:p>
      <w:pPr>
        <w:spacing w:after="0" w:line="279" w:lineRule="exact"/>
        <w:rPr>
          <w:sz w:val="20"/>
          <w:szCs w:val="20"/>
          <w:color w:val="auto"/>
        </w:rPr>
      </w:pPr>
    </w:p>
    <w:p>
      <w:pPr>
        <w:ind w:right="80" w:firstLine="1305"/>
        <w:spacing w:after="0" w:line="302" w:lineRule="auto"/>
        <w:tabs>
          <w:tab w:leader="none" w:pos="171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Awards may be granted on the terms and conditions set forth in this Section 5. In addition, the Committee may impose on any Award in the Award Agreement, at the date of grant or thereafter (subject to Section 7(d)), such additional terms and conditions, not inconsistent with the provisions of the Plan, as the Committee shall determine, including terms regarding forfeiture of Awards in the event of Termination of Service by the Participant. Each Award shall be evidenced by an Award Agreement to be executed by the Participant within such time as the Committee may specify.</w:t>
      </w:r>
    </w:p>
    <w:p>
      <w:pPr>
        <w:spacing w:after="0" w:line="208" w:lineRule="exact"/>
        <w:rPr>
          <w:rFonts w:ascii="Arial" w:cs="Arial" w:eastAsia="Arial" w:hAnsi="Arial"/>
          <w:sz w:val="16"/>
          <w:szCs w:val="16"/>
          <w:color w:val="auto"/>
        </w:rPr>
      </w:pPr>
    </w:p>
    <w:p>
      <w:pPr>
        <w:ind w:left="1740" w:hanging="435"/>
        <w:spacing w:after="0"/>
        <w:tabs>
          <w:tab w:leader="none" w:pos="17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Restricted Share Units</w:t>
      </w:r>
      <w:r>
        <w:rPr>
          <w:rFonts w:ascii="Arial" w:cs="Arial" w:eastAsia="Arial" w:hAnsi="Arial"/>
          <w:sz w:val="16"/>
          <w:szCs w:val="16"/>
          <w:color w:val="auto"/>
        </w:rPr>
        <w:t>. The Committee is authorized to grant Restricted Share Units to Employees, subject to the following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64" w:lineRule="exact"/>
        <w:rPr>
          <w:rFonts w:ascii="Arial" w:cs="Arial" w:eastAsia="Arial" w:hAnsi="Arial"/>
          <w:sz w:val="16"/>
          <w:szCs w:val="16"/>
          <w:color w:val="auto"/>
        </w:rPr>
      </w:pPr>
    </w:p>
    <w:p>
      <w:pPr>
        <w:ind w:left="660" w:right="40" w:firstLine="1293"/>
        <w:spacing w:after="0" w:line="255" w:lineRule="auto"/>
        <w:tabs>
          <w:tab w:leader="none" w:pos="2343"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Award and Restrictions</w:t>
      </w:r>
      <w:r>
        <w:rPr>
          <w:rFonts w:ascii="Arial" w:cs="Arial" w:eastAsia="Arial" w:hAnsi="Arial"/>
          <w:sz w:val="18"/>
          <w:szCs w:val="18"/>
          <w:color w:val="auto"/>
        </w:rPr>
        <w:t>. Delivery of Shares or cash, as the case may be, will occur upon expiration of the deferral period specified for Restricted Share Units by the Committee (or, if permitted by the Committee, as elected by the Participant).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 The Committee may determine that settlement of any Award (and distribution of Shares in connection therewith) is subject to and conditioned on payment by the Participant of any sum specified in the Award Agreement.</w:t>
      </w:r>
    </w:p>
    <w:p>
      <w:pPr>
        <w:spacing w:after="0" w:line="243" w:lineRule="exact"/>
        <w:rPr>
          <w:rFonts w:ascii="Arial" w:cs="Arial" w:eastAsia="Arial" w:hAnsi="Arial"/>
          <w:sz w:val="18"/>
          <w:szCs w:val="18"/>
          <w:color w:val="auto"/>
        </w:rPr>
      </w:pPr>
    </w:p>
    <w:p>
      <w:pPr>
        <w:ind w:left="660" w:right="60" w:firstLine="1293"/>
        <w:spacing w:after="0" w:line="272" w:lineRule="auto"/>
        <w:tabs>
          <w:tab w:leader="none" w:pos="2393"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Except as otherwise determined by the Committee at the date of grant or thereafter, upon Termination of Service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provide, by rule or regulation or in any Award Agreement, or may determine in any individual case, that restrictions or forfeiture conditions relating to Restricted Share Units will be waived in whole or in part in the event of Termination of Service resulting from specified causes, and the Committee may in other cases waive in whole or in part the forfeiture of Restricted Share Units.</w:t>
      </w: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47" w:name="page48"/>
    <w:bookmarkEnd w:id="47"/>
    <w:p>
      <w:pPr>
        <w:ind w:left="660" w:right="120" w:firstLine="1293"/>
        <w:spacing w:after="0" w:line="271" w:lineRule="auto"/>
        <w:tabs>
          <w:tab w:leader="none" w:pos="2443" w:val="left"/>
        </w:tabs>
        <w:numPr>
          <w:ilvl w:val="2"/>
          <w:numId w:val="27"/>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i w:val="1"/>
          <w:iCs w:val="1"/>
          <w:color w:val="auto"/>
        </w:rPr>
        <w:t>.</w:t>
      </w:r>
      <w:r>
        <w:rPr>
          <w:rFonts w:ascii="Arial" w:cs="Arial" w:eastAsia="Arial" w:hAnsi="Arial"/>
          <w:sz w:val="17"/>
          <w:szCs w:val="17"/>
          <w:color w:val="auto"/>
        </w:rPr>
        <w:t xml:space="preserve"> The applicable Award Agreement may provide, as of each date on which a cash dividend is paid on Shares, that Dividend Equivalents on the specified number of Shares covered by the Award will be paid with respect to such Restricted Share Units at the dividend payment date either (A) in cash or in restricted or unrestricted Shares having a Fair Market Value equal to the amount of such dividends, or (B) by increasing the number of Restricted Share Units subject to a Restricted Share Unit Award by that number of Restricted Share Units (including fractional units) determined by (i) multiplying the amount of such dividend (per Share) by the number of Restricted Share Units subject to the Award immediately before the payment of the dividend, and (ii) dividing the total so determined by the Fair Market Value of a Share on the date of payment of such cash dividend; and any such additional Restricted Share Units so credited shall have the same deferral and forfeiture provisions as the Restricted Share Units with respect to which they are credited.</w:t>
      </w:r>
    </w:p>
    <w:p>
      <w:pPr>
        <w:spacing w:after="0" w:line="232" w:lineRule="exact"/>
        <w:rPr>
          <w:rFonts w:ascii="Arial" w:cs="Arial" w:eastAsia="Arial" w:hAnsi="Arial"/>
          <w:sz w:val="17"/>
          <w:szCs w:val="17"/>
          <w:color w:val="auto"/>
        </w:rPr>
      </w:pPr>
    </w:p>
    <w:p>
      <w:pPr>
        <w:ind w:right="20" w:firstLine="1305"/>
        <w:spacing w:after="0" w:line="270" w:lineRule="auto"/>
        <w:tabs>
          <w:tab w:leader="none" w:pos="171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Committee is authorized, subject to limitations under applicable law, to grant to Employees such other Awards that may be denominated or payable in, valued in whole or in part by reference to, or otherwise based on, or related to, Shares, as deemed by the Committee to be consistent with the purposes of the Plan, including, without limitation,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The Committee shall determine the terms and conditions of such Awards at date of grant. Shares delivered pursuant to an Award in the nature of a purchase right granted under this Section 5(c)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5(c).</w:t>
      </w:r>
    </w:p>
    <w:p>
      <w:pPr>
        <w:spacing w:after="0" w:line="208" w:lineRule="exact"/>
        <w:rPr>
          <w:rFonts w:ascii="Arial" w:cs="Arial" w:eastAsia="Arial" w:hAnsi="Arial"/>
          <w:sz w:val="17"/>
          <w:szCs w:val="17"/>
          <w:color w:val="auto"/>
        </w:rPr>
      </w:pPr>
    </w:p>
    <w:p>
      <w:pPr>
        <w:ind w:left="1960" w:hanging="232"/>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Certain Provisions Applicable to Awards</w:t>
      </w:r>
      <w:r>
        <w:rPr>
          <w:rFonts w:ascii="Arial" w:cs="Arial" w:eastAsia="Arial" w:hAnsi="Arial"/>
          <w:sz w:val="18"/>
          <w:szCs w:val="18"/>
          <w:color w:val="auto"/>
        </w:rPr>
        <w:t>.</w:t>
      </w:r>
    </w:p>
    <w:p>
      <w:pPr>
        <w:spacing w:after="0" w:line="279" w:lineRule="exact"/>
        <w:rPr>
          <w:sz w:val="20"/>
          <w:szCs w:val="20"/>
          <w:color w:val="auto"/>
        </w:rPr>
      </w:pPr>
    </w:p>
    <w:p>
      <w:pPr>
        <w:ind w:right="120" w:firstLine="1305"/>
        <w:spacing w:after="0" w:line="297" w:lineRule="auto"/>
        <w:tabs>
          <w:tab w:leader="none" w:pos="171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Stand-Alone, Additional, Tandem and Substitute Awards</w:t>
      </w:r>
      <w:r>
        <w:rPr>
          <w:rFonts w:ascii="Arial" w:cs="Arial" w:eastAsia="Arial" w:hAnsi="Arial"/>
          <w:sz w:val="16"/>
          <w:szCs w:val="16"/>
          <w:color w:val="auto"/>
        </w:rPr>
        <w:t>. Awards granted under the Plan may, in the discretion of the Committee, be granted to Employees either alone or in addition to, in tandem with, or in exchange or substitution for, any other Award granted under the Plan or any award granted under any other plan or agreement of the Company, any Subsidiary, or any business entity to be acquired by the Company or a Subsidiary, or any other right of an Employee to receive payment from the Company or any Subsidiary. Awards may be granted in addition to or in tandem with such other Awards or awards, and may be granted either as of the same time as, or a different time from, the grant of such other Awards or awards.</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48" w:name="page49"/>
    <w:bookmarkEnd w:id="48"/>
    <w:p>
      <w:pPr>
        <w:ind w:left="1740" w:hanging="435"/>
        <w:spacing w:after="0"/>
        <w:tabs>
          <w:tab w:leader="none" w:pos="174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 of Awards</w:t>
      </w:r>
      <w:r>
        <w:rPr>
          <w:rFonts w:ascii="Arial" w:cs="Arial" w:eastAsia="Arial" w:hAnsi="Arial"/>
          <w:sz w:val="16"/>
          <w:szCs w:val="16"/>
          <w:color w:val="auto"/>
        </w:rPr>
        <w:t>. The term of each Award granted to a Participant shall be for such period as may be determined by the Committee.</w:t>
      </w:r>
    </w:p>
    <w:p>
      <w:pPr>
        <w:spacing w:after="0" w:line="302" w:lineRule="exact"/>
        <w:rPr>
          <w:rFonts w:ascii="Arial" w:cs="Arial" w:eastAsia="Arial" w:hAnsi="Arial"/>
          <w:sz w:val="16"/>
          <w:szCs w:val="16"/>
          <w:color w:val="auto"/>
        </w:rPr>
      </w:pPr>
    </w:p>
    <w:p>
      <w:pPr>
        <w:ind w:right="40" w:firstLine="1305"/>
        <w:spacing w:after="0" w:line="293" w:lineRule="auto"/>
        <w:tabs>
          <w:tab w:leader="none" w:pos="171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Form of Payment Under Awards</w:t>
      </w:r>
      <w:r>
        <w:rPr>
          <w:rFonts w:ascii="Arial" w:cs="Arial" w:eastAsia="Arial" w:hAnsi="Arial"/>
          <w:sz w:val="16"/>
          <w:szCs w:val="16"/>
          <w:color w:val="auto"/>
        </w:rPr>
        <w:t>. Subject to the terms of the Plan and any applicable Award Agreement, payments to be made by the Company or a Subsidiary upon the grant or vesting of an Award may be made in such forms as the Committee shall determine at the date of grant or allow (in accordance with applicable law) at the time of payment, including, without limitation, cash, Shares, notes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 and the Committee may require deferral of payment under an Award if, in the sole judgment of the Committee, it may be necessary in order to avoid nondeductibility of the payment under Section 162(m) of the Code.</w:t>
      </w:r>
    </w:p>
    <w:p>
      <w:pPr>
        <w:spacing w:after="0" w:line="218" w:lineRule="exact"/>
        <w:rPr>
          <w:rFonts w:ascii="Arial" w:cs="Arial" w:eastAsia="Arial" w:hAnsi="Arial"/>
          <w:sz w:val="16"/>
          <w:szCs w:val="16"/>
          <w:color w:val="auto"/>
        </w:rPr>
      </w:pPr>
    </w:p>
    <w:p>
      <w:pPr>
        <w:ind w:right="40" w:firstLine="1305"/>
        <w:spacing w:after="0" w:line="293" w:lineRule="auto"/>
        <w:tabs>
          <w:tab w:leader="none" w:pos="172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Unless otherwise set forth by the Committee in an Award Agreement, Awards shall not be transferable by a Participant except by will or the laws of descent and distribution (except pursuant to a Beneficiary designation where permitted under applicable law) and shall be exercisable during the lifetime of a Participant only by such Participant or his guardian or legal representative. A Participant’s rights under the Plan may not be pledged, mortgaged, hypothecated, or otherwise encumbered, and shall not be subject to claims of the Participant’s creditors. The transferee of an Award shall be bound by the provisions of this Plan and the Award Agreement entered into by the Participant and the Company and (unless otherwise determined by the Committee in its absolute discretion) such transferee shall agree in writing on a form prescribed by the Committee to be so bound.</w:t>
      </w:r>
    </w:p>
    <w:p>
      <w:pPr>
        <w:spacing w:after="0" w:line="218" w:lineRule="exact"/>
        <w:rPr>
          <w:rFonts w:ascii="Arial" w:cs="Arial" w:eastAsia="Arial" w:hAnsi="Arial"/>
          <w:sz w:val="16"/>
          <w:szCs w:val="16"/>
          <w:color w:val="auto"/>
        </w:rPr>
      </w:pPr>
    </w:p>
    <w:p>
      <w:pPr>
        <w:ind w:right="100" w:firstLine="1305"/>
        <w:spacing w:after="0" w:line="312" w:lineRule="auto"/>
        <w:tabs>
          <w:tab w:leader="none" w:pos="171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solicit customers or employees of, or disclose or use confidential information of the Company or its Subsidiaries.</w:t>
      </w:r>
    </w:p>
    <w:p>
      <w:pPr>
        <w:spacing w:after="0" w:line="200" w:lineRule="exact"/>
        <w:rPr>
          <w:rFonts w:ascii="Arial" w:cs="Arial" w:eastAsia="Arial" w:hAnsi="Arial"/>
          <w:sz w:val="16"/>
          <w:szCs w:val="16"/>
          <w:color w:val="auto"/>
        </w:rPr>
      </w:pPr>
    </w:p>
    <w:p>
      <w:pPr>
        <w:ind w:right="40" w:firstLine="1305"/>
        <w:spacing w:after="0" w:line="308" w:lineRule="auto"/>
        <w:tabs>
          <w:tab w:leader="none" w:pos="169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Committee may determine, at the time of granting an Award or thereafter, that such Award shall become fully vested as to all or part of the Shares subject to such Award in the event that a Change in Control occurs with respect to the Company.</w:t>
      </w:r>
    </w:p>
    <w:p>
      <w:pPr>
        <w:spacing w:after="0" w:line="173" w:lineRule="exact"/>
        <w:rPr>
          <w:rFonts w:ascii="Arial" w:cs="Arial" w:eastAsia="Arial" w:hAnsi="Arial"/>
          <w:sz w:val="17"/>
          <w:szCs w:val="17"/>
          <w:color w:val="auto"/>
        </w:rPr>
      </w:pPr>
    </w:p>
    <w:p>
      <w:pPr>
        <w:ind w:left="1960" w:hanging="232"/>
        <w:spacing w:after="0"/>
        <w:tabs>
          <w:tab w:leader="none" w:pos="196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79" w:lineRule="exact"/>
        <w:rPr>
          <w:sz w:val="20"/>
          <w:szCs w:val="20"/>
          <w:color w:val="auto"/>
        </w:rPr>
      </w:pPr>
    </w:p>
    <w:p>
      <w:pPr>
        <w:ind w:right="120" w:firstLine="1305"/>
        <w:spacing w:after="0" w:line="264" w:lineRule="auto"/>
        <w:tabs>
          <w:tab w:leader="none" w:pos="171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Compliance with Legal and Trading Requirements</w:t>
      </w:r>
      <w:r>
        <w:rPr>
          <w:rFonts w:ascii="Arial" w:cs="Arial" w:eastAsia="Arial" w:hAnsi="Arial"/>
          <w:sz w:val="18"/>
          <w:szCs w:val="18"/>
          <w:color w:val="auto"/>
        </w:rPr>
        <w:t>. The Plan, the granting and exercising of Awards thereunder, and the other obligations of the Company under the Plan and any Award Agreement, shall be subject to all applicable federal, state and foreign laws, rules and regulations, and to such approvals by any stock exchange, regulatory</w:t>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sectPr>
      </w:pPr>
    </w:p>
    <w:bookmarkStart w:id="49" w:name="page50"/>
    <w:bookmarkEnd w:id="49"/>
    <w:p>
      <w:pPr>
        <w:ind w:right="260"/>
        <w:spacing w:after="0" w:line="293" w:lineRule="auto"/>
        <w:rPr>
          <w:sz w:val="20"/>
          <w:szCs w:val="20"/>
          <w:color w:val="auto"/>
        </w:rPr>
      </w:pPr>
      <w:r>
        <w:rPr>
          <w:rFonts w:ascii="Arial" w:cs="Arial" w:eastAsia="Arial" w:hAnsi="Arial"/>
          <w:sz w:val="16"/>
          <w:szCs w:val="16"/>
          <w:color w:val="auto"/>
        </w:rPr>
        <w:t>or governmental agency as may be required. The Company, in its discretion, may postpone the issuance or delivery of Shares under any Award until completion of such stock exchange or market system listing or registration or qualification of such Shares or any required action under any state, federal or foreign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state or foreign law. The Shares issued under the Plan may be subject to such other restrictions on transfer as determined by the Committee.</w:t>
      </w:r>
    </w:p>
    <w:p>
      <w:pPr>
        <w:spacing w:after="0" w:line="219" w:lineRule="exact"/>
        <w:rPr>
          <w:sz w:val="20"/>
          <w:szCs w:val="20"/>
          <w:color w:val="auto"/>
        </w:rPr>
      </w:pPr>
    </w:p>
    <w:p>
      <w:pPr>
        <w:ind w:right="260" w:firstLine="1305"/>
        <w:spacing w:after="0" w:line="273" w:lineRule="auto"/>
        <w:tabs>
          <w:tab w:leader="none" w:pos="172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 or Service</w:t>
      </w:r>
      <w:r>
        <w:rPr>
          <w:rFonts w:ascii="Arial" w:cs="Arial" w:eastAsia="Arial" w:hAnsi="Arial"/>
          <w:sz w:val="17"/>
          <w:szCs w:val="17"/>
          <w:color w:val="auto"/>
        </w:rPr>
        <w:t>. Neither the Plan nor any action taken thereunder shall be construed as giving any Participant the right to be retained in the employ or service of the Company or any of its Subsidiaries, nor shall it interfere in any way with any right of the Company or any of its Subsidiaries to terminate any Participant’s employment or service at any time in accordance with applicable law. Under no circumstances will any Participant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232" w:lineRule="exact"/>
        <w:rPr>
          <w:rFonts w:ascii="Arial" w:cs="Arial" w:eastAsia="Arial" w:hAnsi="Arial"/>
          <w:sz w:val="17"/>
          <w:szCs w:val="17"/>
          <w:color w:val="auto"/>
        </w:rPr>
      </w:pPr>
    </w:p>
    <w:p>
      <w:pPr>
        <w:ind w:right="20" w:firstLine="1305"/>
        <w:spacing w:after="0" w:line="291" w:lineRule="auto"/>
        <w:tabs>
          <w:tab w:leader="none" w:pos="171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Company or any Subsidiary is authorized to withhold from any Award granted, any payment relating to an Award 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221" w:lineRule="exact"/>
        <w:rPr>
          <w:rFonts w:ascii="Arial" w:cs="Arial" w:eastAsia="Arial" w:hAnsi="Arial"/>
          <w:sz w:val="16"/>
          <w:szCs w:val="16"/>
          <w:color w:val="auto"/>
        </w:rPr>
      </w:pPr>
    </w:p>
    <w:p>
      <w:pPr>
        <w:ind w:right="240" w:firstLine="1305"/>
        <w:spacing w:after="0" w:line="279" w:lineRule="auto"/>
        <w:tabs>
          <w:tab w:leader="none" w:pos="172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Changes to the Plan and Awards</w:t>
      </w:r>
      <w:r>
        <w:rPr>
          <w:rFonts w:ascii="Arial" w:cs="Arial" w:eastAsia="Arial" w:hAnsi="Arial"/>
          <w:sz w:val="17"/>
          <w:szCs w:val="17"/>
          <w:color w:val="auto"/>
        </w:rPr>
        <w:t>. The Board may amend, alter, suspend, discontinue, or terminate the Plan or the Committee’s authority to grant Awards under the Plan without the consent of shareholders of the Company or Participants, except that any such amendment or alteration shall be subject to the approval of the Company’s shareholders to the extent such shareholder approval is required under the rules of any stock exchange or automated quotation system on which the Shares may then be listed or quoted or any applica-</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ind w:right="100"/>
        <w:spacing w:after="0" w:line="297" w:lineRule="auto"/>
        <w:rPr>
          <w:sz w:val="20"/>
          <w:szCs w:val="20"/>
          <w:color w:val="auto"/>
        </w:rPr>
      </w:pPr>
      <w:r>
        <w:rPr>
          <w:rFonts w:ascii="Arial" w:cs="Arial" w:eastAsia="Arial" w:hAnsi="Arial"/>
          <w:sz w:val="16"/>
          <w:szCs w:val="16"/>
          <w:color w:val="auto"/>
        </w:rPr>
        <w:t xml:space="preserve">ble law, regulation or rule;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without the consent of an affected Participant, no amendment, alteration, suspension, discontinuation, or termination of the Plan may materially and adversely affect the rights of such Participant under any Award theretofore granted to him or her. The Committee may waive any conditions or rights under, amend any terms of, or amend, alter, suspend, discontinue or terminate, any Award theretofore granted, prospectively or retrospectively;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the consent of a Participant, no amendment, alteration, suspension, discontinuation or termination of any Award may materially and adversely affect the rights of such Participant under any Award theretofore granted to him or her.</w:t>
      </w:r>
    </w:p>
    <w:p>
      <w:pPr>
        <w:spacing w:after="0" w:line="212" w:lineRule="exact"/>
        <w:rPr>
          <w:sz w:val="20"/>
          <w:szCs w:val="20"/>
          <w:color w:val="auto"/>
        </w:rPr>
      </w:pPr>
    </w:p>
    <w:p>
      <w:pPr>
        <w:ind w:right="160" w:firstLine="1305"/>
        <w:spacing w:after="0" w:line="259" w:lineRule="auto"/>
        <w:tabs>
          <w:tab w:leader="none" w:pos="171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Rights to Awards; No Shareholder Rights</w:t>
      </w:r>
      <w:r>
        <w:rPr>
          <w:rFonts w:ascii="Arial" w:cs="Arial" w:eastAsia="Arial" w:hAnsi="Arial"/>
          <w:sz w:val="18"/>
          <w:szCs w:val="18"/>
          <w:color w:val="auto"/>
        </w:rPr>
        <w:t>. No Employee shall have any claim to be granted any Award under the Plan, and there is no obligation for uniformity of treatment of Employees. No Award shall confer on any Participant any of the rights of a shareholder (including, but not limited to, shareholder voting rights or rights to dividends) of the Company unless and until Shares are duly issued or transferred to the Participant in accordance with the terms of the Award.</w:t>
      </w:r>
    </w:p>
    <w:p>
      <w:pPr>
        <w:spacing w:after="0" w:line="240" w:lineRule="exact"/>
        <w:rPr>
          <w:rFonts w:ascii="Arial" w:cs="Arial" w:eastAsia="Arial" w:hAnsi="Arial"/>
          <w:sz w:val="18"/>
          <w:szCs w:val="18"/>
          <w:color w:val="auto"/>
        </w:rPr>
      </w:pPr>
    </w:p>
    <w:p>
      <w:pPr>
        <w:ind w:right="80" w:firstLine="1305"/>
        <w:spacing w:after="0" w:line="255" w:lineRule="auto"/>
        <w:tabs>
          <w:tab w:leader="none" w:pos="169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xml:space="preserve">. The Plan is intended to constitute an “unfunded” plan for incentive compensation. With respect to any payments not yet made to a Participant pursuant to an Award, nothing contained in the Plan or any Award shall give any such Participant any rights that are greater than those of a general creditor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247" w:lineRule="exact"/>
        <w:rPr>
          <w:rFonts w:ascii="Arial" w:cs="Arial" w:eastAsia="Arial" w:hAnsi="Arial"/>
          <w:sz w:val="18"/>
          <w:szCs w:val="18"/>
          <w:color w:val="auto"/>
        </w:rPr>
      </w:pPr>
    </w:p>
    <w:p>
      <w:pPr>
        <w:ind w:right="240" w:firstLine="1305"/>
        <w:spacing w:after="0" w:line="302" w:lineRule="auto"/>
        <w:tabs>
          <w:tab w:leader="none" w:pos="172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Provision of Financial Assistance</w:t>
      </w:r>
      <w:r>
        <w:rPr>
          <w:rFonts w:ascii="Arial" w:cs="Arial" w:eastAsia="Arial" w:hAnsi="Arial"/>
          <w:sz w:val="16"/>
          <w:szCs w:val="16"/>
          <w:color w:val="auto"/>
        </w:rPr>
        <w:t>. 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Participants as it deems fit in order to assist such Participant(s) to acquire Shares on foot of Awards. Any loan or guarantee shall be on such terms as to repayment, interest or otherwise as the Board (or in the case of a Subsidiary as its board) may determine.</w:t>
      </w:r>
    </w:p>
    <w:p>
      <w:pPr>
        <w:spacing w:after="0" w:line="208" w:lineRule="exact"/>
        <w:rPr>
          <w:rFonts w:ascii="Arial" w:cs="Arial" w:eastAsia="Arial" w:hAnsi="Arial"/>
          <w:sz w:val="16"/>
          <w:szCs w:val="16"/>
          <w:color w:val="auto"/>
        </w:rPr>
      </w:pPr>
    </w:p>
    <w:p>
      <w:pPr>
        <w:ind w:right="140" w:firstLine="1305"/>
        <w:spacing w:after="0" w:line="259" w:lineRule="auto"/>
        <w:tabs>
          <w:tab w:leader="none" w:pos="172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its submission to the shareholders of the 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right="40" w:firstLine="1305"/>
        <w:spacing w:after="0" w:line="264" w:lineRule="auto"/>
        <w:tabs>
          <w:tab w:leader="none" w:pos="168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 Compensation for Benefit Plans</w:t>
      </w:r>
      <w:r>
        <w:rPr>
          <w:rFonts w:ascii="Arial" w:cs="Arial" w:eastAsia="Arial" w:hAnsi="Arial"/>
          <w:sz w:val="18"/>
          <w:szCs w:val="18"/>
          <w:color w:val="auto"/>
        </w:rPr>
        <w:t>. No Award payable under this Plan shall be deemed salary or compensation for the purpose of computing benefits under any benefit plan or other arrangement of the Company for the benefit of its employees, consultants or directors unless the Company shall determine otherwise.</w:t>
      </w:r>
    </w:p>
    <w:p>
      <w:pPr>
        <w:spacing w:after="0" w:line="235" w:lineRule="exact"/>
        <w:rPr>
          <w:rFonts w:ascii="Arial" w:cs="Arial" w:eastAsia="Arial" w:hAnsi="Arial"/>
          <w:sz w:val="18"/>
          <w:szCs w:val="18"/>
          <w:color w:val="auto"/>
        </w:rPr>
      </w:pPr>
    </w:p>
    <w:p>
      <w:pPr>
        <w:jc w:val="both"/>
        <w:ind w:right="420" w:firstLine="1305"/>
        <w:spacing w:after="0" w:line="264" w:lineRule="auto"/>
        <w:tabs>
          <w:tab w:leader="none" w:pos="168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35" w:lineRule="exact"/>
        <w:rPr>
          <w:rFonts w:ascii="Arial" w:cs="Arial" w:eastAsia="Arial" w:hAnsi="Arial"/>
          <w:sz w:val="18"/>
          <w:szCs w:val="18"/>
          <w:color w:val="auto"/>
        </w:rPr>
      </w:pPr>
    </w:p>
    <w:p>
      <w:pPr>
        <w:ind w:right="480" w:firstLine="1305"/>
        <w:spacing w:after="0" w:line="308" w:lineRule="auto"/>
        <w:tabs>
          <w:tab w:leader="none" w:pos="172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construction, and effect of the Plan, any rules and regulations relating to the Plan, and any Award Agreement shall be determined in accordance with the laws of Ireland, without giving effect to principles of conflict of laws thereof.</w:t>
      </w:r>
    </w:p>
    <w:p>
      <w:pPr>
        <w:spacing w:after="0" w:line="200" w:lineRule="exact"/>
        <w:rPr>
          <w:rFonts w:ascii="Arial" w:cs="Arial" w:eastAsia="Arial" w:hAnsi="Arial"/>
          <w:sz w:val="17"/>
          <w:szCs w:val="17"/>
          <w:color w:val="auto"/>
        </w:rPr>
      </w:pPr>
    </w:p>
    <w:p>
      <w:pPr>
        <w:ind w:right="160" w:firstLine="1305"/>
        <w:spacing w:after="0" w:line="342" w:lineRule="auto"/>
        <w:tabs>
          <w:tab w:leader="none" w:pos="168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Effective Date; Plan Termination</w:t>
      </w:r>
      <w:r>
        <w:rPr>
          <w:rFonts w:ascii="Arial" w:cs="Arial" w:eastAsia="Arial" w:hAnsi="Arial"/>
          <w:sz w:val="16"/>
          <w:szCs w:val="16"/>
          <w:color w:val="auto"/>
        </w:rPr>
        <w:t>. This Plan shall become effective as of July 21, 2008 (the “Effective Date”), subject to approval by the shareholders of the Company. The Plan shall terminate as to future awards on the date which is ten (10) years after the Effective Date.</w:t>
      </w:r>
    </w:p>
    <w:p>
      <w:pPr>
        <w:spacing w:after="0" w:line="177" w:lineRule="exact"/>
        <w:rPr>
          <w:rFonts w:ascii="Arial" w:cs="Arial" w:eastAsia="Arial" w:hAnsi="Arial"/>
          <w:sz w:val="16"/>
          <w:szCs w:val="16"/>
          <w:color w:val="auto"/>
        </w:rPr>
      </w:pPr>
    </w:p>
    <w:p>
      <w:pPr>
        <w:ind w:right="180" w:firstLine="1305"/>
        <w:spacing w:after="0" w:line="259" w:lineRule="auto"/>
        <w:tabs>
          <w:tab w:leader="none" w:pos="177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40" w:lineRule="exact"/>
        <w:rPr>
          <w:rFonts w:ascii="Arial" w:cs="Arial" w:eastAsia="Arial" w:hAnsi="Arial"/>
          <w:sz w:val="18"/>
          <w:szCs w:val="18"/>
          <w:color w:val="auto"/>
        </w:rPr>
      </w:pPr>
    </w:p>
    <w:p>
      <w:pPr>
        <w:ind w:right="340" w:firstLine="1305"/>
        <w:spacing w:after="0" w:line="277" w:lineRule="auto"/>
        <w:tabs>
          <w:tab w:leader="none" w:pos="172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03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[LETTERHEAD OF A&amp;L GOODBODY SOLICITORS, DUBLIN, IRELAND]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 (“Icon”)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acting as Irish Counsel for Icon, a public limited company incorporated under the laws of Ireland in connection with the registration under the U.S. Securities Act of 1933, as amended (“the Securities Act”) of ordinary shares of €0.06 nominal value each (each a “Share” and together referred to as the “Shares”) in Icon which may be issued pursuant to:</w:t>
      </w:r>
    </w:p>
    <w:p>
      <w:pPr>
        <w:spacing w:after="0" w:line="208" w:lineRule="exact"/>
        <w:rPr>
          <w:sz w:val="20"/>
          <w:szCs w:val="20"/>
          <w:color w:val="auto"/>
        </w:rPr>
      </w:pPr>
    </w:p>
    <w:p>
      <w:pPr>
        <w:ind w:left="400" w:right="7020" w:firstLine="62"/>
        <w:spacing w:after="0" w:line="563"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ICON plc Employee Share Option Plan 2003; II. The ICON plc Consultants Share Option Plan 2008;</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III. The ICON plc Employee Share Option Plan 2008;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IV. The ICON plc 2008 Restricted Stock Unit Plan (together the “Plans”).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this opinion, we have examined and have assumed the truth and accuracy of the contents of such documents and certificates of officers of and advisers to Icon and of public officials as to factual matters as we have deemed necessary or appropriate for the purposes of this opinion but have made no independent investigation regarding such factual matters. In our examination, we have assumed the genuineness of all signatures, the authenticity of all documents submitted to us as originals, the conformity to original documents submitted of all documents submitted to us as certified or photostatic copies and the authenticity of the originals of such documents. We have examined the resolutions and authorities of the shareholders and directors of Icon establishing the Plans and related thereto and have assumed that such resolutions and authorities were duly passed and have not been varied, amended or revoked in any respect and that all the Shares will be issued in accordance with such resolutions and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on the laws of any jurisdiction other than the laws (and the interpretation thereof) of Ireland in force as at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3" w:name="page54"/>
    <w:bookmarkEnd w:id="53"/>
    <w:p>
      <w:pPr>
        <w:spacing w:after="0" w:line="286" w:lineRule="auto"/>
        <w:rPr>
          <w:sz w:val="20"/>
          <w:szCs w:val="20"/>
          <w:color w:val="auto"/>
        </w:rPr>
      </w:pPr>
      <w:r>
        <w:rPr>
          <w:rFonts w:ascii="Arial" w:cs="Arial" w:eastAsia="Arial" w:hAnsi="Arial"/>
          <w:sz w:val="17"/>
          <w:szCs w:val="17"/>
          <w:color w:val="auto"/>
        </w:rPr>
        <w:t>Based upon the foregoing, we are of the opinion that when the Shares, to be issued upon the exercise of options and/or vesting of restricted stock units granted or to be granted under and in the manner referred to in the Plans, are issued in accordance with their respective terms and the Memorandum and Articles of Association of the Company and on payment (as appropriate), they will be legally and validly issued and fully paid.</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hereby consent to the filing of this Opinion with the United States Securities and Exchange Commission as an exhibit to the Registration Statement and to the references to our firm in the Registration Statement. Our consent to such references does not constitute a consent under Section 7 of the Act, as in consenting to such references, we have not certified any part of the Registration Statement and do not otherwise come within the categories of persons whose consent is required under Section 7 or under the rules and regulations of the United States Securities and Exchange Commission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to be construed in accordance with and governed by the laws of Ireland.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A&amp;L Goodbody Solicitors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August 6,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03"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use of our reports dated February 20, 2008 with respect to the consolidated balance sheets of ICON plc as of December 31, 2007, 2006 and 2005, and the related consolidated statements of income, shareholders’ equity and comprehensive income, and cash flows for each of the years ended December 31, 2007 and 2006, the seven month period ended December 31, 2005 and the year ended May 31, 2005, and the effectiveness of internal control over financial reporting as of December 31, 2007, incorporated herein by reference.</w:t>
      </w:r>
    </w:p>
    <w:p>
      <w:pPr>
        <w:spacing w:after="0" w:line="21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Our report on the consolidated financial statements refers to the Company’s adoption of FASB Interpretation No. 48, </w:t>
      </w:r>
      <w:r>
        <w:rPr>
          <w:rFonts w:ascii="Arial" w:cs="Arial" w:eastAsia="Arial" w:hAnsi="Arial"/>
          <w:sz w:val="16"/>
          <w:szCs w:val="16"/>
          <w:i w:val="1"/>
          <w:iCs w:val="1"/>
          <w:color w:val="auto"/>
        </w:rPr>
        <w:t>Accounting for Uncertain Income Taxes</w:t>
      </w:r>
      <w:r>
        <w:rPr>
          <w:rFonts w:ascii="Arial" w:cs="Arial" w:eastAsia="Arial" w:hAnsi="Arial"/>
          <w:sz w:val="16"/>
          <w:szCs w:val="16"/>
          <w:color w:val="auto"/>
        </w:rPr>
        <w:t xml:space="preserve">, as of January 1, 2007 and its adoption of Statement of Financial Accounting Standard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as at of January 1, 2006.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6, 2008</w:t>
      </w: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lvl w:ilvl="1">
      <w:lvlJc w:val="left"/>
      <w:lvlText w:val="(%2)"/>
      <w:numFmt w:val="decimal"/>
      <w:start w:val="2"/>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4">
    <w:nsid w:val="62BBD95A"/>
    <w:multiLevelType w:val="hybridMultilevel"/>
    <w:lvl w:ilvl="0">
      <w:lvlJc w:val="left"/>
      <w:lvlText w:val="%1"/>
      <w:numFmt w:val="decimal"/>
      <w:start w:val="1"/>
    </w:lvl>
    <w:lvl w:ilvl="1">
      <w:lvlJc w:val="left"/>
      <w:lvlText w:val="(%2)"/>
      <w:numFmt w:val="lowerRoman"/>
      <w:start w:val="2"/>
    </w:lvl>
  </w:abstractNum>
  <w:abstractNum w:abstractNumId="5">
    <w:nsid w:val="436C6125"/>
    <w:multiLevelType w:val="hybridMultilevel"/>
    <w:lvl w:ilvl="0">
      <w:lvlJc w:val="left"/>
      <w:lvlText w:val="(%1)"/>
      <w:numFmt w:val="decimal"/>
      <w:start w:val="6"/>
    </w:lvl>
    <w:lvl w:ilvl="1">
      <w:lvlJc w:val="left"/>
      <w:lvlText w:val="%2"/>
      <w:numFmt w:val="lowerRoman"/>
      <w:start w:val="1"/>
    </w:lvl>
  </w:abstractNum>
  <w:abstractNum w:abstractNumId="6">
    <w:nsid w:val="628C895D"/>
    <w:multiLevelType w:val="hybridMultilevel"/>
    <w:lvl w:ilvl="0">
      <w:lvlJc w:val="left"/>
      <w:lvlText w:val="(%1)"/>
      <w:numFmt w:val="lowerRoman"/>
      <w:start w:val="1"/>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4"/>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lowerLetter"/>
      <w:start w:val="1"/>
    </w:lvl>
    <w:lvl w:ilvl="1">
      <w:lvlJc w:val="left"/>
      <w:lvlText w:val="(%2)"/>
      <w:numFmt w:val="lowerLetter"/>
      <w:start w:val="9"/>
    </w:lvl>
  </w:abstractNum>
  <w:abstractNum w:abstractNumId="16">
    <w:nsid w:val="B03E0C6"/>
    <w:multiLevelType w:val="hybridMultilevel"/>
    <w:lvl w:ilvl="0">
      <w:lvlJc w:val="left"/>
      <w:lvlText w:val="(%1)"/>
      <w:numFmt w:val="lowerRoman"/>
      <w:start w:val="2"/>
    </w:lvl>
  </w:abstractNum>
  <w:abstractNum w:abstractNumId="17">
    <w:nsid w:val="189A769B"/>
    <w:multiLevelType w:val="hybridMultilevel"/>
    <w:lvl w:ilvl="0">
      <w:lvlJc w:val="left"/>
      <w:lvlText w:val="(%1)"/>
      <w:numFmt w:val="lowerLetter"/>
      <w:start w:val="6"/>
    </w:lvl>
  </w:abstractNum>
  <w:abstractNum w:abstractNumId="18">
    <w:nsid w:val="54E49EB4"/>
    <w:multiLevelType w:val="hybridMultilevel"/>
    <w:lvl w:ilvl="0">
      <w:lvlJc w:val="left"/>
      <w:lvlText w:val="(%1)"/>
      <w:numFmt w:val="lowerLetter"/>
      <w:start w:val="9"/>
    </w:lvl>
  </w:abstractNum>
  <w:abstractNum w:abstractNumId="19">
    <w:nsid w:val="71F32454"/>
    <w:multiLevelType w:val="hybridMultilevel"/>
    <w:lvl w:ilvl="0">
      <w:lvlJc w:val="left"/>
      <w:lvlText w:val="(%1)"/>
      <w:numFmt w:val="lowerLetter"/>
      <w:start w:val="21"/>
    </w:lvl>
    <w:lvl w:ilvl="1">
      <w:lvlJc w:val="left"/>
      <w:lvlText w:val="%2."/>
      <w:numFmt w:val="decimal"/>
      <w:start w:val="3"/>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3"/>
    </w:lvl>
    <w:lvl w:ilvl="1">
      <w:lvlJc w:val="left"/>
      <w:lvlText w:val="%2."/>
      <w:numFmt w:val="decimal"/>
      <w:start w:val="4"/>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3"/>
    </w:lvl>
  </w:abstractNum>
  <w:abstractNum w:abstractNumId="24">
    <w:nsid w:val="8138641"/>
    <w:multiLevelType w:val="hybridMultilevel"/>
    <w:lvl w:ilvl="0">
      <w:lvlJc w:val="left"/>
      <w:lvlText w:val="(%1)"/>
      <w:numFmt w:val="lowerLetter"/>
      <w:start w:val="4"/>
    </w:lvl>
    <w:lvl w:ilvl="1">
      <w:lvlJc w:val="left"/>
      <w:lvlText w:val="%2."/>
      <w:numFmt w:val="decimal"/>
      <w:start w:val="5"/>
    </w:lvl>
  </w:abstractNum>
  <w:abstractNum w:abstractNumId="25">
    <w:nsid w:val="1E7FF521"/>
    <w:multiLevelType w:val="hybridMultilevel"/>
    <w:lvl w:ilvl="0">
      <w:lvlJc w:val="left"/>
      <w:lvlText w:val="(%1)"/>
      <w:numFmt w:val="lowerLetter"/>
      <w:start w:val="1"/>
    </w:lvl>
    <w:lvl w:ilvl="1">
      <w:lvlJc w:val="left"/>
      <w:lvlText w:val="(%2)"/>
      <w:numFmt w:val="lowerRoman"/>
      <w:start w:val="1"/>
    </w:lvl>
  </w:abstractNum>
  <w:abstractNum w:abstractNumId="26">
    <w:nsid w:val="7C3DBD3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27">
    <w:nsid w:val="737B8DDC"/>
    <w:multiLevelType w:val="hybridMultilevel"/>
    <w:lvl w:ilvl="0">
      <w:lvlJc w:val="left"/>
      <w:lvlText w:val="(%1)"/>
      <w:numFmt w:val="lowerLetter"/>
      <w:start w:val="3"/>
    </w:lvl>
    <w:lvl w:ilvl="1">
      <w:lvlJc w:val="left"/>
      <w:lvlText w:val="%2."/>
      <w:numFmt w:val="decimal"/>
      <w:start w:val="6"/>
    </w:lvl>
    <w:lvl w:ilvl="2">
      <w:lvlJc w:val="left"/>
      <w:lvlText w:val="%3"/>
      <w:numFmt w:val="lowerLetter"/>
      <w:start w:val="1"/>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2"/>
    </w:lvl>
    <w:lvl w:ilvl="1">
      <w:lvlJc w:val="left"/>
      <w:lvlText w:val="%2."/>
      <w:numFmt w:val="decimal"/>
      <w:start w:val="7"/>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lowerLetter"/>
      <w:start w:val="5"/>
    </w:lvl>
  </w:abstractNum>
  <w:abstractNum w:abstractNumId="33">
    <w:nsid w:val="419AC241"/>
    <w:multiLevelType w:val="hybridMultilevel"/>
    <w:lvl w:ilvl="0">
      <w:lvlJc w:val="left"/>
      <w:lvlText w:val="(%1)"/>
      <w:numFmt w:val="lowerLetter"/>
      <w:start w:val="9"/>
    </w:lvl>
  </w:abstractNum>
  <w:abstractNum w:abstractNumId="34">
    <w:nsid w:val="5577F8E1"/>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2019-12-14T20:46:10Z</dcterms:created>
  <dcterms:modified xsi:type="dcterms:W3CDTF">2019-12-14T20:46:10Z</dcterms:modified>
</cp:coreProperties>
</file>