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459"/>
        <w:spacing w:after="0"/>
        <w:rPr>
          <w:sz w:val="20"/>
          <w:szCs w:val="20"/>
          <w:color w:val="auto"/>
        </w:rPr>
      </w:pPr>
      <w:r>
        <w:rPr>
          <w:rFonts w:ascii="Courier New" w:cs="Courier New" w:eastAsia="Courier New" w:hAnsi="Courier New"/>
          <w:sz w:val="16"/>
          <w:szCs w:val="16"/>
          <w:color w:val="auto"/>
        </w:rPr>
        <w:t>FORM 6-K</w:t>
      </w:r>
    </w:p>
    <w:p>
      <w:pPr>
        <w:spacing w:after="0" w:line="191" w:lineRule="exact"/>
        <w:rPr>
          <w:sz w:val="24"/>
          <w:szCs w:val="24"/>
          <w:color w:val="auto"/>
        </w:rPr>
      </w:pPr>
    </w:p>
    <w:p>
      <w:pPr>
        <w:jc w:val="center"/>
        <w:ind w:right="2459"/>
        <w:spacing w:after="0"/>
        <w:rPr>
          <w:sz w:val="20"/>
          <w:szCs w:val="20"/>
          <w:color w:val="auto"/>
        </w:rPr>
      </w:pPr>
      <w:r>
        <w:rPr>
          <w:rFonts w:ascii="Courier New" w:cs="Courier New" w:eastAsia="Courier New" w:hAnsi="Courier New"/>
          <w:sz w:val="16"/>
          <w:szCs w:val="16"/>
          <w:color w:val="auto"/>
        </w:rPr>
        <w:t>SECURITIES AND EXCHANGE COMMISSION</w:t>
      </w:r>
    </w:p>
    <w:p>
      <w:pPr>
        <w:spacing w:after="0" w:line="191" w:lineRule="exact"/>
        <w:rPr>
          <w:sz w:val="24"/>
          <w:szCs w:val="24"/>
          <w:color w:val="auto"/>
        </w:rPr>
      </w:pPr>
    </w:p>
    <w:p>
      <w:pPr>
        <w:jc w:val="center"/>
        <w:ind w:right="2459"/>
        <w:spacing w:after="0"/>
        <w:rPr>
          <w:sz w:val="20"/>
          <w:szCs w:val="20"/>
          <w:color w:val="auto"/>
        </w:rPr>
      </w:pPr>
      <w:r>
        <w:rPr>
          <w:rFonts w:ascii="Courier New" w:cs="Courier New" w:eastAsia="Courier New" w:hAnsi="Courier New"/>
          <w:sz w:val="16"/>
          <w:szCs w:val="16"/>
          <w:color w:val="auto"/>
        </w:rPr>
        <w:t>Washington, D.C. 20549</w:t>
      </w:r>
    </w:p>
    <w:p>
      <w:pPr>
        <w:spacing w:after="0" w:line="191" w:lineRule="exact"/>
        <w:rPr>
          <w:sz w:val="24"/>
          <w:szCs w:val="24"/>
          <w:color w:val="auto"/>
        </w:rPr>
      </w:pPr>
    </w:p>
    <w:p>
      <w:pPr>
        <w:jc w:val="center"/>
        <w:ind w:right="2459"/>
        <w:spacing w:after="0"/>
        <w:rPr>
          <w:sz w:val="20"/>
          <w:szCs w:val="20"/>
          <w:color w:val="auto"/>
        </w:rPr>
      </w:pPr>
      <w:r>
        <w:rPr>
          <w:rFonts w:ascii="Courier New" w:cs="Courier New" w:eastAsia="Courier New" w:hAnsi="Courier New"/>
          <w:sz w:val="16"/>
          <w:szCs w:val="16"/>
          <w:color w:val="auto"/>
        </w:rPr>
        <w:t>Report of Foreign Private Issuer</w:t>
      </w:r>
    </w:p>
    <w:p>
      <w:pPr>
        <w:spacing w:after="0" w:line="5" w:lineRule="exact"/>
        <w:rPr>
          <w:sz w:val="24"/>
          <w:szCs w:val="24"/>
          <w:color w:val="auto"/>
        </w:rPr>
      </w:pPr>
    </w:p>
    <w:p>
      <w:pPr>
        <w:jc w:val="center"/>
        <w:ind w:right="2359"/>
        <w:spacing w:after="0"/>
        <w:rPr>
          <w:sz w:val="20"/>
          <w:szCs w:val="20"/>
          <w:color w:val="auto"/>
        </w:rPr>
      </w:pPr>
      <w:r>
        <w:rPr>
          <w:rFonts w:ascii="Courier New" w:cs="Courier New" w:eastAsia="Courier New" w:hAnsi="Courier New"/>
          <w:sz w:val="16"/>
          <w:szCs w:val="16"/>
          <w:color w:val="auto"/>
        </w:rPr>
        <w:t>Pursuant to Rule 13a - 16 under</w:t>
      </w:r>
    </w:p>
    <w:p>
      <w:pPr>
        <w:spacing w:after="0" w:line="5" w:lineRule="exact"/>
        <w:rPr>
          <w:sz w:val="24"/>
          <w:szCs w:val="24"/>
          <w:color w:val="auto"/>
        </w:rPr>
      </w:pPr>
    </w:p>
    <w:p>
      <w:pPr>
        <w:jc w:val="center"/>
        <w:ind w:right="2359"/>
        <w:spacing w:after="0"/>
        <w:rPr>
          <w:sz w:val="20"/>
          <w:szCs w:val="20"/>
          <w:color w:val="auto"/>
        </w:rPr>
      </w:pPr>
      <w:r>
        <w:rPr>
          <w:rFonts w:ascii="Courier New" w:cs="Courier New" w:eastAsia="Courier New" w:hAnsi="Courier New"/>
          <w:sz w:val="16"/>
          <w:szCs w:val="16"/>
          <w:color w:val="auto"/>
        </w:rPr>
        <w:t>the Securities Exchange Act of 1934</w:t>
      </w:r>
    </w:p>
    <w:p>
      <w:pPr>
        <w:spacing w:after="0" w:line="191" w:lineRule="exact"/>
        <w:rPr>
          <w:sz w:val="24"/>
          <w:szCs w:val="24"/>
          <w:color w:val="auto"/>
        </w:rPr>
      </w:pPr>
    </w:p>
    <w:p>
      <w:pPr>
        <w:jc w:val="center"/>
        <w:ind w:right="2359"/>
        <w:spacing w:after="0"/>
        <w:rPr>
          <w:sz w:val="20"/>
          <w:szCs w:val="20"/>
          <w:color w:val="auto"/>
        </w:rPr>
      </w:pPr>
      <w:r>
        <w:rPr>
          <w:rFonts w:ascii="Courier New" w:cs="Courier New" w:eastAsia="Courier New" w:hAnsi="Courier New"/>
          <w:sz w:val="16"/>
          <w:szCs w:val="16"/>
          <w:color w:val="auto"/>
        </w:rPr>
        <w:t>For the month of July, 2003</w:t>
      </w:r>
    </w:p>
    <w:p>
      <w:pPr>
        <w:spacing w:after="0" w:line="191" w:lineRule="exact"/>
        <w:rPr>
          <w:sz w:val="24"/>
          <w:szCs w:val="24"/>
          <w:color w:val="auto"/>
        </w:rPr>
      </w:pPr>
    </w:p>
    <w:p>
      <w:pPr>
        <w:ind w:left="3480"/>
        <w:spacing w:after="0"/>
        <w:rPr>
          <w:sz w:val="20"/>
          <w:szCs w:val="20"/>
          <w:color w:val="auto"/>
        </w:rPr>
      </w:pPr>
      <w:r>
        <w:rPr>
          <w:rFonts w:ascii="Courier New" w:cs="Courier New" w:eastAsia="Courier New" w:hAnsi="Courier New"/>
          <w:sz w:val="16"/>
          <w:szCs w:val="16"/>
          <w:color w:val="auto"/>
        </w:rPr>
        <w:t>ICON plc</w:t>
      </w:r>
    </w:p>
    <w:p>
      <w:pPr>
        <w:spacing w:after="0" w:line="5" w:lineRule="exact"/>
        <w:rPr>
          <w:sz w:val="24"/>
          <w:szCs w:val="24"/>
          <w:color w:val="auto"/>
        </w:rPr>
      </w:pPr>
    </w:p>
    <w:p>
      <w:pPr>
        <w:ind w:left="3000"/>
        <w:spacing w:after="0"/>
        <w:rPr>
          <w:sz w:val="20"/>
          <w:szCs w:val="20"/>
          <w:color w:val="auto"/>
        </w:rPr>
      </w:pPr>
      <w:r>
        <w:rPr>
          <w:rFonts w:ascii="Courier New" w:cs="Courier New" w:eastAsia="Courier New" w:hAnsi="Courier New"/>
          <w:sz w:val="16"/>
          <w:szCs w:val="16"/>
          <w:color w:val="auto"/>
        </w:rPr>
        <w:t>(Registrant's name)</w:t>
      </w:r>
    </w:p>
    <w:p>
      <w:pPr>
        <w:spacing w:after="0" w:line="191" w:lineRule="exact"/>
        <w:rPr>
          <w:sz w:val="24"/>
          <w:szCs w:val="24"/>
          <w:color w:val="auto"/>
        </w:rPr>
      </w:pPr>
    </w:p>
    <w:p>
      <w:pPr>
        <w:ind w:left="3580"/>
        <w:spacing w:after="0"/>
        <w:rPr>
          <w:sz w:val="20"/>
          <w:szCs w:val="20"/>
          <w:color w:val="auto"/>
        </w:rPr>
      </w:pPr>
      <w:r>
        <w:rPr>
          <w:rFonts w:ascii="Courier New" w:cs="Courier New" w:eastAsia="Courier New" w:hAnsi="Courier New"/>
          <w:sz w:val="16"/>
          <w:szCs w:val="16"/>
          <w:color w:val="auto"/>
        </w:rPr>
        <w:t>0-29714</w:t>
      </w:r>
    </w:p>
    <w:p>
      <w:pPr>
        <w:spacing w:after="0" w:line="5" w:lineRule="exact"/>
        <w:rPr>
          <w:sz w:val="24"/>
          <w:szCs w:val="24"/>
          <w:color w:val="auto"/>
        </w:rPr>
      </w:pPr>
    </w:p>
    <w:p>
      <w:pPr>
        <w:ind w:left="2720"/>
        <w:spacing w:after="0"/>
        <w:rPr>
          <w:sz w:val="20"/>
          <w:szCs w:val="20"/>
          <w:color w:val="auto"/>
        </w:rPr>
      </w:pPr>
      <w:r>
        <w:rPr>
          <w:rFonts w:ascii="Courier New" w:cs="Courier New" w:eastAsia="Courier New" w:hAnsi="Courier New"/>
          <w:sz w:val="16"/>
          <w:szCs w:val="16"/>
          <w:color w:val="auto"/>
        </w:rPr>
        <w:t>(Commission file number)</w:t>
      </w:r>
    </w:p>
    <w:p>
      <w:pPr>
        <w:spacing w:after="0" w:line="191" w:lineRule="exact"/>
        <w:rPr>
          <w:sz w:val="24"/>
          <w:szCs w:val="24"/>
          <w:color w:val="auto"/>
        </w:rPr>
      </w:pPr>
    </w:p>
    <w:p>
      <w:pPr>
        <w:jc w:val="center"/>
        <w:ind w:right="2359"/>
        <w:spacing w:after="0"/>
        <w:rPr>
          <w:sz w:val="20"/>
          <w:szCs w:val="20"/>
          <w:color w:val="auto"/>
        </w:rPr>
      </w:pPr>
      <w:r>
        <w:rPr>
          <w:rFonts w:ascii="Courier New" w:cs="Courier New" w:eastAsia="Courier New" w:hAnsi="Courier New"/>
          <w:sz w:val="16"/>
          <w:szCs w:val="16"/>
          <w:color w:val="auto"/>
        </w:rPr>
        <w:t>South County Business Park, Leopardstown, Dublin 18, Ireland.</w:t>
      </w:r>
    </w:p>
    <w:p>
      <w:pPr>
        <w:spacing w:after="0" w:line="5" w:lineRule="exact"/>
        <w:rPr>
          <w:sz w:val="24"/>
          <w:szCs w:val="24"/>
          <w:color w:val="auto"/>
        </w:rPr>
      </w:pPr>
    </w:p>
    <w:p>
      <w:pPr>
        <w:jc w:val="center"/>
        <w:ind w:right="2459"/>
        <w:spacing w:after="0"/>
        <w:rPr>
          <w:sz w:val="20"/>
          <w:szCs w:val="20"/>
          <w:color w:val="auto"/>
        </w:rPr>
      </w:pPr>
      <w:r>
        <w:rPr>
          <w:rFonts w:ascii="Courier New" w:cs="Courier New" w:eastAsia="Courier New" w:hAnsi="Courier New"/>
          <w:sz w:val="16"/>
          <w:szCs w:val="16"/>
          <w:color w:val="auto"/>
        </w:rPr>
        <w:t>(Address of principal executive offices)</w:t>
      </w:r>
    </w:p>
    <w:p>
      <w:pPr>
        <w:spacing w:after="0" w:line="191" w:lineRule="exact"/>
        <w:rPr>
          <w:sz w:val="24"/>
          <w:szCs w:val="24"/>
          <w:color w:val="auto"/>
        </w:rPr>
      </w:pPr>
    </w:p>
    <w:p>
      <w:pPr>
        <w:ind w:right="2559"/>
        <w:spacing w:after="0" w:line="248" w:lineRule="auto"/>
        <w:rPr>
          <w:sz w:val="20"/>
          <w:szCs w:val="20"/>
          <w:color w:val="auto"/>
        </w:rPr>
      </w:pPr>
      <w:r>
        <w:rPr>
          <w:rFonts w:ascii="Courier New" w:cs="Courier New" w:eastAsia="Courier New" w:hAnsi="Courier New"/>
          <w:sz w:val="16"/>
          <w:szCs w:val="16"/>
          <w:color w:val="auto"/>
        </w:rPr>
        <w:t>Indicate by check mark whether the registrant files or will file annual reports under cover Form 20-F or Form 40-F.</w:t>
      </w:r>
    </w:p>
    <w:p>
      <w:pPr>
        <w:spacing w:after="0" w:line="184" w:lineRule="exact"/>
        <w:rPr>
          <w:sz w:val="24"/>
          <w:szCs w:val="24"/>
          <w:color w:val="auto"/>
        </w:rPr>
      </w:pPr>
    </w:p>
    <w:p>
      <w:pPr>
        <w:ind w:left="880"/>
        <w:spacing w:after="0"/>
        <w:tabs>
          <w:tab w:leader="none" w:pos="1720" w:val="left"/>
          <w:tab w:leader="none" w:pos="3860" w:val="left"/>
        </w:tabs>
        <w:rPr>
          <w:sz w:val="20"/>
          <w:szCs w:val="20"/>
          <w:color w:val="auto"/>
        </w:rPr>
      </w:pPr>
      <w:r>
        <w:rPr>
          <w:rFonts w:ascii="Courier New" w:cs="Courier New" w:eastAsia="Courier New" w:hAnsi="Courier New"/>
          <w:sz w:val="16"/>
          <w:szCs w:val="16"/>
          <w:color w:val="auto"/>
        </w:rPr>
        <w:t>Yes</w:t>
      </w:r>
      <w:r>
        <w:rPr>
          <w:sz w:val="20"/>
          <w:szCs w:val="20"/>
          <w:color w:val="auto"/>
        </w:rPr>
        <w:tab/>
      </w:r>
      <w:r>
        <w:rPr>
          <w:rFonts w:ascii="Courier New" w:cs="Courier New" w:eastAsia="Courier New" w:hAnsi="Courier New"/>
          <w:sz w:val="16"/>
          <w:szCs w:val="16"/>
          <w:color w:val="auto"/>
        </w:rPr>
        <w:t>X</w:t>
      </w:r>
      <w:r>
        <w:rPr>
          <w:sz w:val="20"/>
          <w:szCs w:val="20"/>
          <w:color w:val="auto"/>
        </w:rPr>
        <w:tab/>
      </w:r>
      <w:r>
        <w:rPr>
          <w:rFonts w:ascii="Courier New" w:cs="Courier New" w:eastAsia="Courier New" w:hAnsi="Courier New"/>
          <w:sz w:val="15"/>
          <w:szCs w:val="15"/>
          <w:color w:val="auto"/>
        </w:rPr>
        <w:t>No</w:t>
      </w:r>
    </w:p>
    <w:p>
      <w:pPr>
        <w:spacing w:after="0" w:line="191" w:lineRule="exact"/>
        <w:rPr>
          <w:sz w:val="24"/>
          <w:szCs w:val="24"/>
          <w:color w:val="auto"/>
        </w:rPr>
      </w:pPr>
    </w:p>
    <w:p>
      <w:pPr>
        <w:ind w:right="2959"/>
        <w:spacing w:after="0" w:line="248" w:lineRule="auto"/>
        <w:rPr>
          <w:sz w:val="20"/>
          <w:szCs w:val="20"/>
          <w:color w:val="auto"/>
        </w:rPr>
      </w:pPr>
      <w:r>
        <w:rPr>
          <w:rFonts w:ascii="Courier New" w:cs="Courier New" w:eastAsia="Courier New" w:hAnsi="Courier New"/>
          <w:sz w:val="16"/>
          <w:szCs w:val="16"/>
          <w:color w:val="auto"/>
        </w:rPr>
        <w:t>Indicate by check mark whether the registrant is submitting the Form 6-K in paper as permitted by Regulation S-T Rule 101(b)(1):</w:t>
      </w:r>
    </w:p>
    <w:p>
      <w:pPr>
        <w:spacing w:after="0" w:line="184" w:lineRule="exact"/>
        <w:rPr>
          <w:sz w:val="24"/>
          <w:szCs w:val="24"/>
          <w:color w:val="auto"/>
        </w:rPr>
      </w:pPr>
    </w:p>
    <w:p>
      <w:pPr>
        <w:ind w:left="880"/>
        <w:spacing w:after="0"/>
        <w:tabs>
          <w:tab w:leader="none" w:pos="3960" w:val="left"/>
          <w:tab w:leader="none" w:pos="4340" w:val="left"/>
        </w:tabs>
        <w:rPr>
          <w:sz w:val="20"/>
          <w:szCs w:val="20"/>
          <w:color w:val="auto"/>
        </w:rPr>
      </w:pPr>
      <w:r>
        <w:rPr>
          <w:rFonts w:ascii="Courier New" w:cs="Courier New" w:eastAsia="Courier New" w:hAnsi="Courier New"/>
          <w:sz w:val="16"/>
          <w:szCs w:val="16"/>
          <w:color w:val="auto"/>
        </w:rPr>
        <w:t>Yes</w:t>
      </w:r>
      <w:r>
        <w:rPr>
          <w:sz w:val="20"/>
          <w:szCs w:val="20"/>
          <w:color w:val="auto"/>
        </w:rPr>
        <w:tab/>
      </w:r>
      <w:r>
        <w:rPr>
          <w:rFonts w:ascii="Courier New" w:cs="Courier New" w:eastAsia="Courier New" w:hAnsi="Courier New"/>
          <w:sz w:val="16"/>
          <w:szCs w:val="16"/>
          <w:color w:val="auto"/>
        </w:rPr>
        <w:t>No</w:t>
        <w:tab/>
        <w:t>X</w:t>
      </w:r>
    </w:p>
    <w:p>
      <w:pPr>
        <w:spacing w:after="0" w:line="191" w:lineRule="exact"/>
        <w:rPr>
          <w:sz w:val="24"/>
          <w:szCs w:val="24"/>
          <w:color w:val="auto"/>
        </w:rPr>
      </w:pPr>
    </w:p>
    <w:p>
      <w:pPr>
        <w:ind w:right="2959"/>
        <w:spacing w:after="0" w:line="248" w:lineRule="auto"/>
        <w:rPr>
          <w:sz w:val="20"/>
          <w:szCs w:val="20"/>
          <w:color w:val="auto"/>
        </w:rPr>
      </w:pPr>
      <w:r>
        <w:rPr>
          <w:rFonts w:ascii="Courier New" w:cs="Courier New" w:eastAsia="Courier New" w:hAnsi="Courier New"/>
          <w:sz w:val="16"/>
          <w:szCs w:val="16"/>
          <w:color w:val="auto"/>
        </w:rPr>
        <w:t>Indicate by check mark whether the registrant is submitting the Form 6-K in paper as permitted by Regulation S-T Rule 101(b)(7):</w:t>
      </w:r>
    </w:p>
    <w:p>
      <w:pPr>
        <w:spacing w:after="0" w:line="184" w:lineRule="exact"/>
        <w:rPr>
          <w:sz w:val="24"/>
          <w:szCs w:val="24"/>
          <w:color w:val="auto"/>
        </w:rPr>
      </w:pPr>
    </w:p>
    <w:p>
      <w:pPr>
        <w:ind w:left="880"/>
        <w:spacing w:after="0"/>
        <w:tabs>
          <w:tab w:leader="none" w:pos="3960" w:val="left"/>
          <w:tab w:leader="none" w:pos="4340" w:val="left"/>
        </w:tabs>
        <w:rPr>
          <w:sz w:val="20"/>
          <w:szCs w:val="20"/>
          <w:color w:val="auto"/>
        </w:rPr>
      </w:pPr>
      <w:r>
        <w:rPr>
          <w:rFonts w:ascii="Courier New" w:cs="Courier New" w:eastAsia="Courier New" w:hAnsi="Courier New"/>
          <w:sz w:val="16"/>
          <w:szCs w:val="16"/>
          <w:color w:val="auto"/>
        </w:rPr>
        <w:t>Yes</w:t>
      </w:r>
      <w:r>
        <w:rPr>
          <w:sz w:val="20"/>
          <w:szCs w:val="20"/>
          <w:color w:val="auto"/>
        </w:rPr>
        <w:tab/>
      </w:r>
      <w:r>
        <w:rPr>
          <w:rFonts w:ascii="Courier New" w:cs="Courier New" w:eastAsia="Courier New" w:hAnsi="Courier New"/>
          <w:sz w:val="16"/>
          <w:szCs w:val="16"/>
          <w:color w:val="auto"/>
        </w:rPr>
        <w:t>No</w:t>
        <w:tab/>
        <w:t>X</w:t>
      </w:r>
    </w:p>
    <w:p>
      <w:pPr>
        <w:spacing w:after="0" w:line="191" w:lineRule="exact"/>
        <w:rPr>
          <w:sz w:val="24"/>
          <w:szCs w:val="24"/>
          <w:color w:val="auto"/>
        </w:rPr>
      </w:pPr>
    </w:p>
    <w:p>
      <w:pPr>
        <w:ind w:right="2459"/>
        <w:spacing w:after="0" w:line="247" w:lineRule="auto"/>
        <w:rPr>
          <w:sz w:val="20"/>
          <w:szCs w:val="20"/>
          <w:color w:val="auto"/>
        </w:rPr>
      </w:pPr>
      <w:r>
        <w:rPr>
          <w:rFonts w:ascii="Courier New" w:cs="Courier New" w:eastAsia="Courier New" w:hAnsi="Courier New"/>
          <w:sz w:val="16"/>
          <w:szCs w:val="16"/>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86" w:lineRule="exact"/>
        <w:rPr>
          <w:sz w:val="24"/>
          <w:szCs w:val="24"/>
          <w:color w:val="auto"/>
        </w:rPr>
      </w:pPr>
    </w:p>
    <w:p>
      <w:pPr>
        <w:ind w:left="880"/>
        <w:spacing w:after="0"/>
        <w:tabs>
          <w:tab w:leader="none" w:pos="3960" w:val="left"/>
          <w:tab w:leader="none" w:pos="4340" w:val="left"/>
        </w:tabs>
        <w:rPr>
          <w:sz w:val="20"/>
          <w:szCs w:val="20"/>
          <w:color w:val="auto"/>
        </w:rPr>
      </w:pPr>
      <w:r>
        <w:rPr>
          <w:rFonts w:ascii="Courier New" w:cs="Courier New" w:eastAsia="Courier New" w:hAnsi="Courier New"/>
          <w:sz w:val="16"/>
          <w:szCs w:val="16"/>
          <w:color w:val="auto"/>
        </w:rPr>
        <w:t>Yes</w:t>
      </w:r>
      <w:r>
        <w:rPr>
          <w:sz w:val="20"/>
          <w:szCs w:val="20"/>
          <w:color w:val="auto"/>
        </w:rPr>
        <w:tab/>
      </w:r>
      <w:r>
        <w:rPr>
          <w:rFonts w:ascii="Courier New" w:cs="Courier New" w:eastAsia="Courier New" w:hAnsi="Courier New"/>
          <w:sz w:val="16"/>
          <w:szCs w:val="16"/>
          <w:color w:val="auto"/>
        </w:rPr>
        <w:t>No</w:t>
        <w:tab/>
        <w:t>X</w:t>
      </w:r>
    </w:p>
    <w:p>
      <w:pPr>
        <w:spacing w:after="0" w:line="191" w:lineRule="exact"/>
        <w:rPr>
          <w:sz w:val="24"/>
          <w:szCs w:val="24"/>
          <w:color w:val="auto"/>
        </w:rPr>
      </w:pPr>
    </w:p>
    <w:p>
      <w:pPr>
        <w:ind w:right="2459"/>
        <w:spacing w:after="0" w:line="248" w:lineRule="auto"/>
        <w:rPr>
          <w:sz w:val="20"/>
          <w:szCs w:val="20"/>
          <w:color w:val="auto"/>
        </w:rPr>
      </w:pPr>
      <w:r>
        <w:rPr>
          <w:rFonts w:ascii="Courier New" w:cs="Courier New" w:eastAsia="Courier New" w:hAnsi="Courier New"/>
          <w:sz w:val="16"/>
          <w:szCs w:val="16"/>
          <w:color w:val="auto"/>
        </w:rPr>
        <w:t>If "Yes" is marked, indicate below the file number assigned to the registrant in connection with Rule 12g3-2(b):82 N/A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Other Events.</w:t>
      </w:r>
    </w:p>
    <w:p>
      <w:pPr>
        <w:spacing w:after="0" w:line="378" w:lineRule="exact"/>
        <w:rPr>
          <w:sz w:val="24"/>
          <w:szCs w:val="24"/>
          <w:color w:val="auto"/>
        </w:rPr>
      </w:pPr>
    </w:p>
    <w:p>
      <w:pPr>
        <w:ind w:right="3039" w:firstLine="872"/>
        <w:spacing w:after="0" w:line="248" w:lineRule="auto"/>
        <w:rPr>
          <w:sz w:val="20"/>
          <w:szCs w:val="20"/>
          <w:color w:val="auto"/>
        </w:rPr>
      </w:pPr>
      <w:r>
        <w:rPr>
          <w:rFonts w:ascii="Courier New" w:cs="Courier New" w:eastAsia="Courier New" w:hAnsi="Courier New"/>
          <w:sz w:val="16"/>
          <w:szCs w:val="16"/>
          <w:color w:val="auto"/>
        </w:rPr>
        <w:t>The registrant hereby incorporates by reference the press release attached hereto as Exhibit 99.1 into this report.</w:t>
      </w:r>
    </w:p>
    <w:p>
      <w:pPr>
        <w:spacing w:after="0" w:line="200" w:lineRule="exact"/>
        <w:rPr>
          <w:sz w:val="24"/>
          <w:szCs w:val="24"/>
          <w:color w:val="auto"/>
        </w:rPr>
      </w:pPr>
    </w:p>
    <w:p>
      <w:pPr>
        <w:spacing w:after="0" w:line="357" w:lineRule="exact"/>
        <w:rPr>
          <w:sz w:val="24"/>
          <w:szCs w:val="24"/>
          <w:color w:val="auto"/>
        </w:rPr>
      </w:pPr>
    </w:p>
    <w:p>
      <w:pPr>
        <w:ind w:left="3880"/>
        <w:spacing w:after="0"/>
        <w:rPr>
          <w:sz w:val="20"/>
          <w:szCs w:val="20"/>
          <w:color w:val="auto"/>
        </w:rPr>
      </w:pPr>
      <w:r>
        <w:rPr>
          <w:rFonts w:ascii="Courier New" w:cs="Courier New" w:eastAsia="Courier New" w:hAnsi="Courier New"/>
          <w:sz w:val="16"/>
          <w:szCs w:val="16"/>
          <w:color w:val="auto"/>
        </w:rPr>
        <w:t>2</w:t>
      </w:r>
    </w:p>
    <w:p>
      <w:pPr>
        <w:sectPr>
          <w:pgSz w:w="11900" w:h="16838" w:orient="portrait"/>
          <w:cols w:equalWidth="0" w:num="1">
            <w:col w:w="10219"/>
          </w:cols>
          <w:pgMar w:left="240" w:top="241" w:right="1440" w:bottom="1440" w:gutter="0" w:footer="0" w:header="0"/>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Financial Statements and Exhibits.</w:t>
      </w:r>
    </w:p>
    <w:p>
      <w:pPr>
        <w:spacing w:after="0" w:line="378" w:lineRule="exact"/>
        <w:rPr>
          <w:sz w:val="20"/>
          <w:szCs w:val="20"/>
          <w:color w:val="auto"/>
        </w:rPr>
      </w:pPr>
    </w:p>
    <w:p>
      <w:pPr>
        <w:ind w:left="480"/>
        <w:spacing w:after="0"/>
        <w:rPr>
          <w:sz w:val="20"/>
          <w:szCs w:val="20"/>
          <w:color w:val="auto"/>
        </w:rPr>
      </w:pPr>
      <w:r>
        <w:rPr>
          <w:rFonts w:ascii="Courier New" w:cs="Courier New" w:eastAsia="Courier New" w:hAnsi="Courier New"/>
          <w:sz w:val="16"/>
          <w:szCs w:val="16"/>
          <w:color w:val="auto"/>
        </w:rPr>
        <w:t>(a) The following Exhibits are filed as part of this report:</w:t>
      </w:r>
    </w:p>
    <w:p>
      <w:pPr>
        <w:sectPr>
          <w:pgSz w:w="11900" w:h="16838" w:orient="portrait"/>
          <w:cols w:equalWidth="0" w:num="1">
            <w:col w:w="10219"/>
          </w:cols>
          <w:pgMar w:left="240" w:top="862" w:right="1440" w:bottom="1440" w:gutter="0" w:footer="0" w:header="0"/>
        </w:sectPr>
      </w:pPr>
    </w:p>
    <w:p>
      <w:pPr>
        <w:spacing w:after="0" w:line="378" w:lineRule="exact"/>
        <w:rPr>
          <w:sz w:val="20"/>
          <w:szCs w:val="20"/>
          <w:color w:val="auto"/>
        </w:rPr>
      </w:pPr>
    </w:p>
    <w:p>
      <w:pPr>
        <w:ind w:left="880"/>
        <w:spacing w:after="0"/>
        <w:rPr>
          <w:sz w:val="20"/>
          <w:szCs w:val="20"/>
          <w:color w:val="auto"/>
        </w:rPr>
      </w:pPr>
      <w:r>
        <w:rPr>
          <w:rFonts w:ascii="Courier New" w:cs="Courier New" w:eastAsia="Courier New" w:hAnsi="Courier New"/>
          <w:sz w:val="16"/>
          <w:szCs w:val="16"/>
          <w:color w:val="auto"/>
        </w:rPr>
        <w:t>EXHIBIT NO.</w:t>
      </w:r>
    </w:p>
    <w:p>
      <w:pPr>
        <w:spacing w:after="0" w:line="191" w:lineRule="exact"/>
        <w:rPr>
          <w:sz w:val="20"/>
          <w:szCs w:val="20"/>
          <w:color w:val="auto"/>
        </w:rPr>
      </w:pPr>
    </w:p>
    <w:p>
      <w:pPr>
        <w:ind w:left="1640"/>
        <w:spacing w:after="0"/>
        <w:rPr>
          <w:sz w:val="20"/>
          <w:szCs w:val="20"/>
          <w:color w:val="auto"/>
        </w:rPr>
      </w:pPr>
      <w:r>
        <w:rPr>
          <w:rFonts w:ascii="Courier New" w:cs="Courier New" w:eastAsia="Courier New" w:hAnsi="Courier New"/>
          <w:sz w:val="16"/>
          <w:szCs w:val="16"/>
          <w:color w:val="auto"/>
        </w:rPr>
        <w:t>99.1</w:t>
      </w:r>
    </w:p>
    <w:p>
      <w:pPr>
        <w:spacing w:after="0" w:line="20" w:lineRule="exact"/>
        <w:rPr>
          <w:sz w:val="20"/>
          <w:szCs w:val="20"/>
          <w:color w:val="auto"/>
        </w:rPr>
      </w:pPr>
      <w:r>
        <w:rPr>
          <w:sz w:val="20"/>
          <w:szCs w:val="20"/>
          <w:color w:val="auto"/>
        </w:rPr>
        <w:br w:type="column"/>
      </w:r>
    </w:p>
    <w:p>
      <w:pPr>
        <w:spacing w:after="0" w:line="358"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DESCRIPTION</w:t>
      </w:r>
    </w:p>
    <w:p>
      <w:pPr>
        <w:spacing w:after="0" w:line="1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Press Release.</w:t>
      </w:r>
    </w:p>
    <w:p>
      <w:pPr>
        <w:spacing w:after="0" w:line="200" w:lineRule="exact"/>
        <w:rPr>
          <w:sz w:val="20"/>
          <w:szCs w:val="20"/>
          <w:color w:val="auto"/>
        </w:rPr>
      </w:pPr>
    </w:p>
    <w:p>
      <w:pPr>
        <w:sectPr>
          <w:pgSz w:w="11900" w:h="16838" w:orient="portrait"/>
          <w:cols w:equalWidth="0" w:num="2">
            <w:col w:w="4900" w:space="720"/>
            <w:col w:w="4599"/>
          </w:cols>
          <w:pgMar w:left="240" w:top="86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3</w:t>
      </w:r>
    </w:p>
    <w:p>
      <w:pPr>
        <w:sectPr>
          <w:pgSz w:w="11900" w:h="16838" w:orient="portrait"/>
          <w:cols w:equalWidth="0" w:num="1">
            <w:col w:w="10219"/>
          </w:cols>
          <w:pgMar w:left="240" w:top="862" w:right="1440" w:bottom="1440" w:gutter="0" w:footer="0" w:header="0"/>
          <w:type w:val="continuous"/>
        </w:sectPr>
      </w:pPr>
    </w:p>
    <w:bookmarkStart w:id="2" w:name="page3"/>
    <w:bookmarkEnd w:id="2"/>
    <w:p>
      <w:pPr>
        <w:ind w:left="3400"/>
        <w:spacing w:after="0"/>
        <w:rPr>
          <w:sz w:val="20"/>
          <w:szCs w:val="20"/>
          <w:color w:val="auto"/>
        </w:rPr>
      </w:pPr>
      <w:r>
        <w:rPr>
          <w:rFonts w:ascii="Courier New" w:cs="Courier New" w:eastAsia="Courier New" w:hAnsi="Courier New"/>
          <w:sz w:val="16"/>
          <w:szCs w:val="16"/>
          <w:color w:val="auto"/>
        </w:rPr>
        <w:t>SIGNATURES</w:t>
      </w:r>
    </w:p>
    <w:p>
      <w:pPr>
        <w:spacing w:after="0" w:line="191" w:lineRule="exact"/>
        <w:rPr>
          <w:sz w:val="20"/>
          <w:szCs w:val="20"/>
          <w:color w:val="auto"/>
        </w:rPr>
      </w:pPr>
    </w:p>
    <w:p>
      <w:pPr>
        <w:jc w:val="both"/>
        <w:ind w:right="3139"/>
        <w:spacing w:after="0" w:line="247" w:lineRule="auto"/>
        <w:rPr>
          <w:sz w:val="20"/>
          <w:szCs w:val="20"/>
          <w:color w:val="auto"/>
        </w:rPr>
      </w:pPr>
      <w:r>
        <w:rPr>
          <w:rFonts w:ascii="Courier New" w:cs="Courier New" w:eastAsia="Courier New" w:hAnsi="Courier New"/>
          <w:sz w:val="16"/>
          <w:szCs w:val="16"/>
          <w:color w:val="auto"/>
        </w:rPr>
        <w:t>Pursuant to the requirements of the Securities Exchange Act of 1934, the Registrant has duly caused this report to be signed on its behalf by the, undersigned thereunto duly authorized.</w:t>
      </w:r>
    </w:p>
    <w:p>
      <w:pPr>
        <w:spacing w:after="0" w:line="186" w:lineRule="exact"/>
        <w:rPr>
          <w:sz w:val="20"/>
          <w:szCs w:val="20"/>
          <w:color w:val="auto"/>
        </w:rPr>
      </w:pPr>
    </w:p>
    <w:p>
      <w:pPr>
        <w:jc w:val="center"/>
        <w:ind w:right="-260"/>
        <w:spacing w:after="0"/>
        <w:rPr>
          <w:sz w:val="20"/>
          <w:szCs w:val="20"/>
          <w:color w:val="auto"/>
        </w:rPr>
      </w:pPr>
      <w:r>
        <w:rPr>
          <w:rFonts w:ascii="Courier New" w:cs="Courier New" w:eastAsia="Courier New" w:hAnsi="Courier New"/>
          <w:sz w:val="16"/>
          <w:szCs w:val="16"/>
          <w:color w:val="auto"/>
        </w:rPr>
        <w:t>ICON plc</w:t>
      </w:r>
    </w:p>
    <w:p>
      <w:pPr>
        <w:sectPr>
          <w:pgSz w:w="11900" w:h="16838" w:orient="portrait"/>
          <w:cols w:equalWidth="0" w:num="1">
            <w:col w:w="10219"/>
          </w:cols>
          <w:pgMar w:left="240" w:top="862"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July 21, 2003</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Sean Leech</w:t>
      </w:r>
    </w:p>
    <w:p>
      <w:pPr>
        <w:spacing w:after="0" w:line="5"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Sean Leech</w:t>
      </w:r>
    </w:p>
    <w:p>
      <w:pPr>
        <w:spacing w:after="0" w:line="5" w:lineRule="exact"/>
        <w:rPr>
          <w:sz w:val="20"/>
          <w:szCs w:val="20"/>
          <w:color w:val="auto"/>
        </w:rPr>
      </w:pPr>
    </w:p>
    <w:p>
      <w:pPr>
        <w:ind w:left="100"/>
        <w:spacing w:after="0"/>
        <w:rPr>
          <w:sz w:val="20"/>
          <w:szCs w:val="20"/>
          <w:color w:val="auto"/>
        </w:rPr>
      </w:pPr>
      <w:r>
        <w:rPr>
          <w:rFonts w:ascii="Courier New" w:cs="Courier New" w:eastAsia="Courier New" w:hAnsi="Courier New"/>
          <w:sz w:val="16"/>
          <w:szCs w:val="16"/>
          <w:color w:val="auto"/>
        </w:rPr>
        <w:t>Chief Financial Officer</w:t>
      </w:r>
    </w:p>
    <w:p>
      <w:pPr>
        <w:spacing w:after="0" w:line="200" w:lineRule="exact"/>
        <w:rPr>
          <w:sz w:val="20"/>
          <w:szCs w:val="20"/>
          <w:color w:val="auto"/>
        </w:rPr>
      </w:pPr>
    </w:p>
    <w:p>
      <w:pPr>
        <w:sectPr>
          <w:pgSz w:w="11900" w:h="16838" w:orient="portrait"/>
          <w:cols w:equalWidth="0" w:num="2">
            <w:col w:w="4020" w:space="720"/>
            <w:col w:w="5479"/>
          </w:cols>
          <w:pgMar w:left="240" w:top="862" w:right="1440" w:bottom="1440" w:gutter="0" w:footer="0" w:header="0"/>
          <w:type w:val="continuous"/>
        </w:sectPr>
      </w:pPr>
    </w:p>
    <w:p>
      <w:pPr>
        <w:spacing w:after="0" w:line="178"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4</w:t>
      </w:r>
    </w:p>
    <w:p>
      <w:pPr>
        <w:sectPr>
          <w:pgSz w:w="11900" w:h="16838" w:orient="portrait"/>
          <w:cols w:equalWidth="0" w:num="1">
            <w:col w:w="10219"/>
          </w:cols>
          <w:pgMar w:left="240" w:top="862" w:right="1440" w:bottom="1440" w:gutter="0" w:footer="0" w:header="0"/>
          <w:type w:val="continuous"/>
        </w:sectPr>
      </w:pPr>
    </w:p>
    <w:bookmarkStart w:id="3" w:name="page4"/>
    <w:bookmarkEnd w:id="3"/>
    <w:p>
      <w:pPr>
        <w:ind w:left="6581"/>
        <w:spacing w:after="0"/>
        <w:rPr>
          <w:sz w:val="20"/>
          <w:szCs w:val="20"/>
          <w:color w:val="auto"/>
        </w:rPr>
      </w:pPr>
      <w:r>
        <w:rPr>
          <w:rFonts w:ascii="Courier New" w:cs="Courier New" w:eastAsia="Courier New" w:hAnsi="Courier New"/>
          <w:sz w:val="16"/>
          <w:szCs w:val="16"/>
          <w:color w:val="auto"/>
        </w:rPr>
        <w:t>Exhibit 99.1</w:t>
      </w:r>
    </w:p>
    <w:p>
      <w:pPr>
        <w:spacing w:after="0" w:line="191" w:lineRule="exact"/>
        <w:rPr>
          <w:sz w:val="20"/>
          <w:szCs w:val="20"/>
          <w:color w:val="auto"/>
        </w:rPr>
      </w:pPr>
    </w:p>
    <w:p>
      <w:pPr>
        <w:ind w:left="1" w:right="2559"/>
        <w:spacing w:after="0" w:line="248" w:lineRule="auto"/>
        <w:rPr>
          <w:sz w:val="20"/>
          <w:szCs w:val="20"/>
          <w:color w:val="auto"/>
        </w:rPr>
      </w:pPr>
      <w:r>
        <w:rPr>
          <w:rFonts w:ascii="Courier New" w:cs="Courier New" w:eastAsia="Courier New" w:hAnsi="Courier New"/>
          <w:sz w:val="16"/>
          <w:szCs w:val="16"/>
          <w:color w:val="auto"/>
        </w:rPr>
        <w:t>ICON reports strong FY 2003 results with a 37% increase in operating income and EPS of $1.50 (NASDAQ:ICLR)</w:t>
      </w:r>
    </w:p>
    <w:p>
      <w:pPr>
        <w:spacing w:after="0" w:line="371" w:lineRule="exact"/>
        <w:rPr>
          <w:sz w:val="20"/>
          <w:szCs w:val="20"/>
          <w:color w:val="auto"/>
        </w:rPr>
      </w:pPr>
    </w:p>
    <w:p>
      <w:pPr>
        <w:ind w:left="481" w:hanging="481"/>
        <w:spacing w:after="0"/>
        <w:tabs>
          <w:tab w:leader="none" w:pos="48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Highlights - Fourth Quarter and Full year Fiscal 2003:</w:t>
      </w:r>
    </w:p>
    <w:p>
      <w:pPr>
        <w:spacing w:after="0" w:line="378" w:lineRule="exact"/>
        <w:rPr>
          <w:sz w:val="20"/>
          <w:szCs w:val="20"/>
          <w:color w:val="auto"/>
        </w:rPr>
      </w:pPr>
    </w:p>
    <w:p>
      <w:pPr>
        <w:jc w:val="both"/>
        <w:ind w:left="961" w:right="2659" w:hanging="476"/>
        <w:spacing w:after="0" w:line="248" w:lineRule="auto"/>
        <w:tabs>
          <w:tab w:leader="none" w:pos="961"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Fourth quarter net revenues increased 54% over the fourth quarter of fiscal 2002 to $66.0 million and increased 44% on a full year basis.</w:t>
      </w:r>
    </w:p>
    <w:p>
      <w:pPr>
        <w:spacing w:after="0" w:line="370" w:lineRule="exact"/>
        <w:rPr>
          <w:rFonts w:ascii="Courier New" w:cs="Courier New" w:eastAsia="Courier New" w:hAnsi="Courier New"/>
          <w:sz w:val="16"/>
          <w:szCs w:val="16"/>
          <w:color w:val="auto"/>
        </w:rPr>
      </w:pPr>
    </w:p>
    <w:p>
      <w:pPr>
        <w:ind w:left="961" w:right="2459" w:hanging="476"/>
        <w:spacing w:after="0" w:line="248" w:lineRule="auto"/>
        <w:tabs>
          <w:tab w:leader="none" w:pos="961"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Income from operations increased 43% over the fourth quarter of fiscal 2002 to $7.2 million and increased 37% on a full year basis.</w:t>
      </w:r>
    </w:p>
    <w:p>
      <w:pPr>
        <w:spacing w:after="0" w:line="370" w:lineRule="exact"/>
        <w:rPr>
          <w:rFonts w:ascii="Courier New" w:cs="Courier New" w:eastAsia="Courier New" w:hAnsi="Courier New"/>
          <w:sz w:val="16"/>
          <w:szCs w:val="16"/>
          <w:color w:val="auto"/>
        </w:rPr>
      </w:pPr>
    </w:p>
    <w:p>
      <w:pPr>
        <w:ind w:left="961" w:right="2759" w:hanging="476"/>
        <w:spacing w:after="0" w:line="247" w:lineRule="auto"/>
        <w:tabs>
          <w:tab w:leader="none" w:pos="961"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Diluted earnings per share increased 39% for the fourth quarter to $0.43 cents compared to $0.31 cents in same quarter last year. Full year diluted earnings per share were $1.50 compared to $1.16 for fiscal 2002.</w:t>
      </w:r>
    </w:p>
    <w:p>
      <w:pPr>
        <w:spacing w:after="0" w:line="371" w:lineRule="exact"/>
        <w:rPr>
          <w:rFonts w:ascii="Courier New" w:cs="Courier New" w:eastAsia="Courier New" w:hAnsi="Courier New"/>
          <w:sz w:val="16"/>
          <w:szCs w:val="16"/>
          <w:color w:val="auto"/>
        </w:rPr>
      </w:pPr>
    </w:p>
    <w:p>
      <w:pPr>
        <w:ind w:left="961" w:hanging="476"/>
        <w:spacing w:after="0"/>
        <w:tabs>
          <w:tab w:leader="none" w:pos="961"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Record $88 million of net new business awarded in the quarter.</w:t>
      </w:r>
    </w:p>
    <w:p>
      <w:pPr>
        <w:spacing w:after="0" w:line="378" w:lineRule="exact"/>
        <w:rPr>
          <w:sz w:val="20"/>
          <w:szCs w:val="20"/>
          <w:color w:val="auto"/>
        </w:rPr>
      </w:pPr>
    </w:p>
    <w:p>
      <w:pPr>
        <w:ind w:left="1" w:right="2959"/>
        <w:spacing w:after="0" w:line="247" w:lineRule="auto"/>
        <w:rPr>
          <w:sz w:val="20"/>
          <w:szCs w:val="20"/>
          <w:color w:val="auto"/>
        </w:rPr>
      </w:pPr>
      <w:r>
        <w:rPr>
          <w:rFonts w:ascii="Courier New" w:cs="Courier New" w:eastAsia="Courier New" w:hAnsi="Courier New"/>
          <w:sz w:val="16"/>
          <w:szCs w:val="16"/>
          <w:color w:val="auto"/>
        </w:rPr>
        <w:t>Dublin, Ireland, July 21, 2003 - ICON plc (NASDAQ: ICLR), a global contract clinical research organisation, which has approximately 2,325 employees providing services to the pharmaceutical and biotech industries from 29 locations in 17 countries worldwide, today reported the unaudited financial results for its fourth quarter and fiscal year ended May 31, 2003.</w:t>
      </w:r>
    </w:p>
    <w:p>
      <w:pPr>
        <w:spacing w:after="0" w:line="185" w:lineRule="exact"/>
        <w:rPr>
          <w:sz w:val="20"/>
          <w:szCs w:val="20"/>
          <w:color w:val="auto"/>
        </w:rPr>
      </w:pPr>
    </w:p>
    <w:p>
      <w:pPr>
        <w:ind w:left="1" w:right="2459"/>
        <w:spacing w:after="0" w:line="247" w:lineRule="auto"/>
        <w:rPr>
          <w:sz w:val="20"/>
          <w:szCs w:val="20"/>
          <w:color w:val="auto"/>
        </w:rPr>
      </w:pPr>
      <w:r>
        <w:rPr>
          <w:rFonts w:ascii="Courier New" w:cs="Courier New" w:eastAsia="Courier New" w:hAnsi="Courier New"/>
          <w:sz w:val="16"/>
          <w:szCs w:val="16"/>
          <w:color w:val="auto"/>
        </w:rPr>
        <w:t>Net revenues for the quarter were $66.0 million, representing a 54% increase over net revenues of $43.0 million for the same quarter last year. Excluding the impact of acquisitions, revenue growth for the quarter was 34% over the same quarter last year.</w:t>
      </w:r>
    </w:p>
    <w:p>
      <w:pPr>
        <w:spacing w:after="0" w:line="186" w:lineRule="exact"/>
        <w:rPr>
          <w:sz w:val="20"/>
          <w:szCs w:val="20"/>
          <w:color w:val="auto"/>
        </w:rPr>
      </w:pPr>
    </w:p>
    <w:p>
      <w:pPr>
        <w:ind w:left="1" w:right="2459"/>
        <w:spacing w:after="0" w:line="247" w:lineRule="auto"/>
        <w:rPr>
          <w:sz w:val="20"/>
          <w:szCs w:val="20"/>
          <w:color w:val="auto"/>
        </w:rPr>
      </w:pPr>
      <w:r>
        <w:rPr>
          <w:rFonts w:ascii="Courier New" w:cs="Courier New" w:eastAsia="Courier New" w:hAnsi="Courier New"/>
          <w:sz w:val="16"/>
          <w:szCs w:val="16"/>
          <w:color w:val="auto"/>
        </w:rPr>
        <w:t>Income from operations for the quarter was $7.2 million, which represents an increase of 43% from the $5.1 million reported for the fourth quarter last year. Operating margin for the quarter was 11.0% compared to 11.8% for the equivalent period last year. Net income for the quarter was $5.3 million or $0.43 cents per share, on a diluted basis, compared with $3.8 million or $0.31 cents per share for the fourth quarter last year.</w:t>
      </w:r>
    </w:p>
    <w:p>
      <w:pPr>
        <w:spacing w:after="0" w:line="185" w:lineRule="exact"/>
        <w:rPr>
          <w:sz w:val="20"/>
          <w:szCs w:val="20"/>
          <w:color w:val="auto"/>
        </w:rPr>
      </w:pPr>
    </w:p>
    <w:p>
      <w:pPr>
        <w:ind w:left="1" w:right="2759"/>
        <w:spacing w:after="0" w:line="247" w:lineRule="auto"/>
        <w:rPr>
          <w:sz w:val="20"/>
          <w:szCs w:val="20"/>
          <w:color w:val="auto"/>
        </w:rPr>
      </w:pPr>
      <w:r>
        <w:rPr>
          <w:rFonts w:ascii="Courier New" w:cs="Courier New" w:eastAsia="Courier New" w:hAnsi="Courier New"/>
          <w:sz w:val="16"/>
          <w:szCs w:val="16"/>
          <w:color w:val="auto"/>
        </w:rPr>
        <w:t>In the year to May 31, 2003, net revenues were $225.7 million, representing a 44% increase over net revenues of $156.6 million reported for fiscal 2002. Excluding the impact of acquisitions revenue growth was 33% for the twelve months ending May 31, 2003.</w:t>
      </w:r>
    </w:p>
    <w:p>
      <w:pPr>
        <w:spacing w:after="0" w:line="186" w:lineRule="exact"/>
        <w:rPr>
          <w:sz w:val="20"/>
          <w:szCs w:val="20"/>
          <w:color w:val="auto"/>
        </w:rPr>
      </w:pPr>
    </w:p>
    <w:p>
      <w:pPr>
        <w:ind w:left="1" w:right="2459"/>
        <w:spacing w:after="0" w:line="247" w:lineRule="auto"/>
        <w:rPr>
          <w:sz w:val="20"/>
          <w:szCs w:val="20"/>
          <w:color w:val="auto"/>
        </w:rPr>
      </w:pPr>
      <w:r>
        <w:rPr>
          <w:rFonts w:ascii="Courier New" w:cs="Courier New" w:eastAsia="Courier New" w:hAnsi="Courier New"/>
          <w:sz w:val="16"/>
          <w:szCs w:val="16"/>
          <w:color w:val="auto"/>
        </w:rPr>
        <w:t>Income from operations for the year to May 31, 2003, was $24.9 million, representing an increase of 37% from the $18.2 million reported for fiscal 2002. Operating margin for the full year was 11.0%, compared to 11.6% for fiscal 2002. Net income was $18.3 million or $1.50 per share on a diluted basis for fiscal 2003, compared with $14.2 million or $1.16 per share reported for the same period last year.</w:t>
      </w:r>
    </w:p>
    <w:p>
      <w:pPr>
        <w:spacing w:after="0" w:line="185" w:lineRule="exact"/>
        <w:rPr>
          <w:sz w:val="20"/>
          <w:szCs w:val="20"/>
          <w:color w:val="auto"/>
        </w:rPr>
      </w:pPr>
    </w:p>
    <w:p>
      <w:pPr>
        <w:ind w:left="1" w:right="2459"/>
        <w:spacing w:after="0" w:line="247" w:lineRule="auto"/>
        <w:rPr>
          <w:sz w:val="20"/>
          <w:szCs w:val="20"/>
          <w:color w:val="auto"/>
        </w:rPr>
      </w:pPr>
      <w:r>
        <w:rPr>
          <w:rFonts w:ascii="Courier New" w:cs="Courier New" w:eastAsia="Courier New" w:hAnsi="Courier New"/>
          <w:sz w:val="16"/>
          <w:szCs w:val="16"/>
          <w:color w:val="auto"/>
        </w:rPr>
        <w:t>Days sales outstanding, comprising accounts receivable and unbilled revenue less payments on account, were 64 days at May 31, 2003 compared with 67 days at May 31, 2002. For the quarter to May 31, 2003, cash generated</w:t>
      </w:r>
    </w:p>
    <w:p>
      <w:pPr>
        <w:spacing w:after="0" w:line="186" w:lineRule="exact"/>
        <w:rPr>
          <w:sz w:val="20"/>
          <w:szCs w:val="20"/>
          <w:color w:val="auto"/>
        </w:rPr>
      </w:pPr>
    </w:p>
    <w:p>
      <w:pPr>
        <w:ind w:left="3781"/>
        <w:spacing w:after="0"/>
        <w:rPr>
          <w:sz w:val="20"/>
          <w:szCs w:val="20"/>
          <w:color w:val="auto"/>
        </w:rPr>
      </w:pPr>
      <w:r>
        <w:rPr>
          <w:rFonts w:ascii="Courier New" w:cs="Courier New" w:eastAsia="Courier New" w:hAnsi="Courier New"/>
          <w:sz w:val="16"/>
          <w:szCs w:val="16"/>
          <w:color w:val="auto"/>
        </w:rPr>
        <w:t>5</w:t>
      </w:r>
    </w:p>
    <w:p>
      <w:pPr>
        <w:sectPr>
          <w:pgSz w:w="11900" w:h="16838" w:orient="portrait"/>
          <w:cols w:equalWidth="0" w:num="1">
            <w:col w:w="10220"/>
          </w:cols>
          <w:pgMar w:left="239" w:top="862" w:right="1440" w:bottom="1440" w:gutter="0" w:footer="0" w:header="0"/>
        </w:sectPr>
      </w:pPr>
    </w:p>
    <w:bookmarkStart w:id="4" w:name="page5"/>
    <w:bookmarkEnd w:id="4"/>
    <w:p>
      <w:pPr>
        <w:spacing w:after="0"/>
        <w:rPr>
          <w:sz w:val="20"/>
          <w:szCs w:val="20"/>
          <w:color w:val="auto"/>
        </w:rPr>
      </w:pPr>
      <w:r>
        <w:rPr>
          <w:rFonts w:ascii="Courier New" w:cs="Courier New" w:eastAsia="Courier New" w:hAnsi="Courier New"/>
          <w:sz w:val="16"/>
          <w:szCs w:val="16"/>
          <w:color w:val="auto"/>
        </w:rPr>
        <w:t>from operations was $4.9 million, capital expenditure was $4.6 million and</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payments of $1.2 million were made in relation to acquisitions. In the twelve</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months to May 31, 2003, cash generated from operating activities was $21.5</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million, capital expenditure was $15.8 million and payments of $40.0 million</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were made in relation to acquisitions. As a result, the Company's net cash was</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$11.2 million (cash and cash equivalents of $18.3 million, net of bank overdraft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of $7.1 million) at May 31, 2003, compared to $43.1 million (cash and cash</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equivalents of $36.3 million and short term investments of $18.6 million, net of</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bank overdraft of $11.8 million) at May 31, 2002.</w:t>
      </w:r>
    </w:p>
    <w:p>
      <w:pPr>
        <w:spacing w:after="0" w:line="191" w:lineRule="exact"/>
        <w:rPr>
          <w:sz w:val="20"/>
          <w:szCs w:val="20"/>
          <w:color w:val="auto"/>
        </w:rPr>
      </w:pPr>
    </w:p>
    <w:p>
      <w:pPr>
        <w:ind w:right="2559"/>
        <w:spacing w:after="0" w:line="247" w:lineRule="auto"/>
        <w:rPr>
          <w:sz w:val="20"/>
          <w:szCs w:val="20"/>
          <w:color w:val="auto"/>
        </w:rPr>
      </w:pPr>
      <w:r>
        <w:rPr>
          <w:rFonts w:ascii="Courier New" w:cs="Courier New" w:eastAsia="Courier New" w:hAnsi="Courier New"/>
          <w:sz w:val="16"/>
          <w:szCs w:val="16"/>
          <w:color w:val="auto"/>
        </w:rPr>
        <w:t>On July 3, 2003 the Company entered into an agreement with Bank of Ireland and Ulster Bank for a credit line of $60 million, $40 million of which will be available for corporate development, with the remaining $20 million for working capital purposes. The working capital line will replace the majority of the Company's existing lines of credit.</w:t>
      </w:r>
    </w:p>
    <w:p>
      <w:pPr>
        <w:spacing w:after="0" w:line="185" w:lineRule="exact"/>
        <w:rPr>
          <w:sz w:val="20"/>
          <w:szCs w:val="20"/>
          <w:color w:val="auto"/>
        </w:rPr>
      </w:pPr>
    </w:p>
    <w:p>
      <w:pPr>
        <w:ind w:right="2459"/>
        <w:spacing w:after="0" w:line="247" w:lineRule="auto"/>
        <w:rPr>
          <w:sz w:val="20"/>
          <w:szCs w:val="20"/>
          <w:color w:val="auto"/>
        </w:rPr>
      </w:pPr>
      <w:r>
        <w:rPr>
          <w:rFonts w:ascii="Courier New" w:cs="Courier New" w:eastAsia="Courier New" w:hAnsi="Courier New"/>
          <w:sz w:val="16"/>
          <w:szCs w:val="16"/>
          <w:color w:val="auto"/>
        </w:rPr>
        <w:t>The Company also announced that on July 17, 2003, it entered into a non-binding letter of intent for the potential acquisition of Globomax LLC, a drug development consulting company employing approximately 80 people, based in the US. The proposed consideration is for an initial payment of $11 million. The agreement would allow for additional payments up to a maximum of $4 million to be paid over the subsequent three years contingent upon certain earnings targets being met.</w:t>
      </w:r>
    </w:p>
    <w:p>
      <w:pPr>
        <w:spacing w:after="0" w:line="185" w:lineRule="exact"/>
        <w:rPr>
          <w:sz w:val="20"/>
          <w:szCs w:val="20"/>
          <w:color w:val="auto"/>
        </w:rPr>
      </w:pPr>
    </w:p>
    <w:p>
      <w:pPr>
        <w:ind w:right="2559"/>
        <w:spacing w:after="0" w:line="247" w:lineRule="auto"/>
        <w:rPr>
          <w:sz w:val="20"/>
          <w:szCs w:val="20"/>
          <w:color w:val="auto"/>
        </w:rPr>
      </w:pPr>
      <w:r>
        <w:rPr>
          <w:rFonts w:ascii="Courier New" w:cs="Courier New" w:eastAsia="Courier New" w:hAnsi="Courier New"/>
          <w:sz w:val="16"/>
          <w:szCs w:val="16"/>
          <w:color w:val="auto"/>
        </w:rPr>
        <w:t>"Fiscal 2003 has been another excellent year for ICON", commented Chairman, Dr. John Climax. "We are very pleased with the strong growth achieved in the year and the continued expansion of both our services and operations. With a further $88 million of net new business awards in the quarter we ended the year with a total backlog of $352 million, of which we estimate $221 million will be earned in the next twelve months. Based on these numbers we look to fiscal 2004 with strong confidence".</w:t>
      </w:r>
    </w:p>
    <w:p>
      <w:pPr>
        <w:spacing w:after="0" w:line="185" w:lineRule="exact"/>
        <w:rPr>
          <w:sz w:val="20"/>
          <w:szCs w:val="20"/>
          <w:color w:val="auto"/>
        </w:rPr>
      </w:pPr>
    </w:p>
    <w:p>
      <w:pPr>
        <w:ind w:right="2559"/>
        <w:spacing w:after="0" w:line="247" w:lineRule="auto"/>
        <w:rPr>
          <w:sz w:val="20"/>
          <w:szCs w:val="20"/>
          <w:color w:val="auto"/>
        </w:rPr>
      </w:pPr>
      <w:r>
        <w:rPr>
          <w:rFonts w:ascii="Courier New" w:cs="Courier New" w:eastAsia="Courier New" w:hAnsi="Courier New"/>
          <w:sz w:val="16"/>
          <w:szCs w:val="16"/>
          <w:color w:val="auto"/>
        </w:rPr>
        <w:t>The company will hold its fourth quarter and full year conference call today, July 21, 2003 at 11:00 EST [16:00 GMT / 17:00 CET]. This call and linked slide presentation can be accessed live from our website at http://www.iconclinical.com. In addition, a calendar of company events, including upcoming conference presentations, is available on our website, under "shareholders services". This calendar will be updated regularly.</w:t>
      </w:r>
    </w:p>
    <w:p>
      <w:pPr>
        <w:spacing w:after="0" w:line="185" w:lineRule="exact"/>
        <w:rPr>
          <w:sz w:val="20"/>
          <w:szCs w:val="20"/>
          <w:color w:val="auto"/>
        </w:rPr>
      </w:pPr>
    </w:p>
    <w:p>
      <w:pPr>
        <w:ind w:right="2459"/>
        <w:spacing w:after="0" w:line="246" w:lineRule="auto"/>
        <w:rPr>
          <w:sz w:val="20"/>
          <w:szCs w:val="20"/>
          <w:color w:val="auto"/>
        </w:rPr>
      </w:pPr>
      <w:r>
        <w:rPr>
          <w:rFonts w:ascii="Courier New" w:cs="Courier New" w:eastAsia="Courier New" w:hAnsi="Courier New"/>
          <w:sz w:val="16"/>
          <w:szCs w:val="16"/>
          <w:color w:val="auto"/>
        </w:rPr>
        <w:t>The statements made in this Press Release may contain forward-looking statements that involve a number of risks and uncertainties. In addition to the matters described in this Press Release, the ability to maintain large client contracts or enter into new contracts, maintain client relationships and the ability to manage the opening of new offices, the integration of new business mergers and acquisitions, as well as other risks and uncertainties detailed from time to time in SEC reports filed by ICON, including its Form 20-F, S-8 and F-3, may affect the actual results achieved by ICON. ICON disclaims any intent or obligation to update these forward-looking statements.</w:t>
      </w:r>
    </w:p>
    <w:p>
      <w:pPr>
        <w:spacing w:after="0" w:line="191" w:lineRule="exact"/>
        <w:rPr>
          <w:sz w:val="20"/>
          <w:szCs w:val="20"/>
          <w:color w:val="auto"/>
        </w:rPr>
      </w:pPr>
    </w:p>
    <w:p>
      <w:pPr>
        <w:ind w:right="2559"/>
        <w:spacing w:after="0" w:line="248" w:lineRule="auto"/>
        <w:rPr>
          <w:sz w:val="20"/>
          <w:szCs w:val="20"/>
          <w:color w:val="auto"/>
        </w:rPr>
      </w:pPr>
      <w:r>
        <w:rPr>
          <w:rFonts w:ascii="Courier New" w:cs="Courier New" w:eastAsia="Courier New" w:hAnsi="Courier New"/>
          <w:sz w:val="16"/>
          <w:szCs w:val="16"/>
          <w:color w:val="auto"/>
        </w:rPr>
        <w:t>The financial information presented herein has been prepared in accordance with U.S. GAAP.</w:t>
      </w:r>
    </w:p>
    <w:p>
      <w:pPr>
        <w:spacing w:after="0" w:line="200" w:lineRule="exact"/>
        <w:rPr>
          <w:sz w:val="20"/>
          <w:szCs w:val="20"/>
          <w:color w:val="auto"/>
        </w:rPr>
      </w:pPr>
    </w:p>
    <w:p>
      <w:pPr>
        <w:spacing w:after="0" w:line="357"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6</w:t>
      </w:r>
    </w:p>
    <w:p>
      <w:pPr>
        <w:sectPr>
          <w:pgSz w:w="11900" w:h="16838" w:orient="portrait"/>
          <w:cols w:equalWidth="0" w:num="1">
            <w:col w:w="10219"/>
          </w:cols>
          <w:pgMar w:left="240" w:top="676" w:right="1440" w:bottom="1440" w:gutter="0" w:footer="0" w:header="0"/>
        </w:sectPr>
      </w:pPr>
    </w:p>
    <w:bookmarkStart w:id="5" w:name="page6"/>
    <w:bookmarkEnd w:id="5"/>
    <w:p>
      <w:pPr>
        <w:jc w:val="center"/>
        <w:ind w:right="3760"/>
        <w:spacing w:after="0"/>
        <w:rPr>
          <w:sz w:val="20"/>
          <w:szCs w:val="20"/>
          <w:color w:val="auto"/>
        </w:rPr>
      </w:pPr>
      <w:r>
        <w:rPr>
          <w:rFonts w:ascii="Courier New" w:cs="Courier New" w:eastAsia="Courier New" w:hAnsi="Courier New"/>
          <w:sz w:val="16"/>
          <w:szCs w:val="16"/>
          <w:color w:val="auto"/>
        </w:rPr>
        <w:t>ICON plc</w:t>
      </w:r>
    </w:p>
    <w:p>
      <w:pPr>
        <w:spacing w:after="0" w:line="5" w:lineRule="exact"/>
        <w:rPr>
          <w:sz w:val="20"/>
          <w:szCs w:val="20"/>
          <w:color w:val="auto"/>
        </w:rPr>
      </w:pPr>
    </w:p>
    <w:p>
      <w:pPr>
        <w:ind w:left="2420"/>
        <w:spacing w:after="0"/>
        <w:rPr>
          <w:sz w:val="20"/>
          <w:szCs w:val="20"/>
          <w:color w:val="auto"/>
        </w:rPr>
      </w:pPr>
      <w:r>
        <w:rPr>
          <w:rFonts w:ascii="Courier New" w:cs="Courier New" w:eastAsia="Courier New" w:hAnsi="Courier New"/>
          <w:sz w:val="16"/>
          <w:szCs w:val="16"/>
          <w:color w:val="auto"/>
        </w:rPr>
        <w:t>Consolidated Income Statements</w:t>
      </w:r>
    </w:p>
    <w:p>
      <w:pPr>
        <w:spacing w:after="0" w:line="5" w:lineRule="exact"/>
        <w:rPr>
          <w:sz w:val="20"/>
          <w:szCs w:val="20"/>
          <w:color w:val="auto"/>
        </w:rPr>
      </w:pPr>
    </w:p>
    <w:p>
      <w:pPr>
        <w:ind w:left="3400"/>
        <w:spacing w:after="0"/>
        <w:rPr>
          <w:sz w:val="20"/>
          <w:szCs w:val="20"/>
          <w:color w:val="auto"/>
        </w:rPr>
      </w:pPr>
      <w:r>
        <w:rPr>
          <w:rFonts w:ascii="Courier New" w:cs="Courier New" w:eastAsia="Courier New" w:hAnsi="Courier New"/>
          <w:sz w:val="16"/>
          <w:szCs w:val="16"/>
          <w:color w:val="auto"/>
        </w:rPr>
        <w:t>(Unaudited)</w:t>
      </w:r>
    </w:p>
    <w:p>
      <w:pPr>
        <w:spacing w:after="0" w:line="191" w:lineRule="exact"/>
        <w:rPr>
          <w:sz w:val="20"/>
          <w:szCs w:val="20"/>
          <w:color w:val="auto"/>
        </w:rPr>
      </w:pPr>
    </w:p>
    <w:p>
      <w:pPr>
        <w:jc w:val="center"/>
        <w:ind w:right="3760"/>
        <w:spacing w:after="0"/>
        <w:rPr>
          <w:sz w:val="20"/>
          <w:szCs w:val="20"/>
          <w:color w:val="auto"/>
        </w:rPr>
      </w:pPr>
      <w:r>
        <w:rPr>
          <w:rFonts w:ascii="Courier New" w:cs="Courier New" w:eastAsia="Courier New" w:hAnsi="Courier New"/>
          <w:sz w:val="16"/>
          <w:szCs w:val="16"/>
          <w:color w:val="auto"/>
        </w:rPr>
        <w:t>Three Months and Twelve Months ended May 31, 2003 and 2002</w:t>
      </w:r>
    </w:p>
    <w:p>
      <w:pPr>
        <w:spacing w:after="0" w:line="5" w:lineRule="exact"/>
        <w:rPr>
          <w:sz w:val="20"/>
          <w:szCs w:val="20"/>
          <w:color w:val="auto"/>
        </w:rPr>
      </w:pPr>
    </w:p>
    <w:p>
      <w:pPr>
        <w:jc w:val="center"/>
        <w:ind w:right="3760"/>
        <w:spacing w:after="0"/>
        <w:rPr>
          <w:sz w:val="20"/>
          <w:szCs w:val="20"/>
          <w:color w:val="auto"/>
        </w:rPr>
      </w:pPr>
      <w:r>
        <w:rPr>
          <w:rFonts w:ascii="Courier New" w:cs="Courier New" w:eastAsia="Courier New" w:hAnsi="Courier New"/>
          <w:sz w:val="16"/>
          <w:szCs w:val="16"/>
          <w:color w:val="auto"/>
        </w:rPr>
        <w:t>(Dollars, in thousands, except share and per share data)</w:t>
      </w:r>
    </w:p>
    <w:p>
      <w:pPr>
        <w:spacing w:after="0" w:line="191" w:lineRule="exact"/>
        <w:rPr>
          <w:sz w:val="20"/>
          <w:szCs w:val="20"/>
          <w:color w:val="auto"/>
        </w:rPr>
      </w:pPr>
    </w:p>
    <w:p>
      <w:pPr>
        <w:ind w:left="2040"/>
        <w:spacing w:after="0"/>
        <w:rPr>
          <w:sz w:val="20"/>
          <w:szCs w:val="20"/>
          <w:color w:val="auto"/>
        </w:rPr>
      </w:pPr>
      <w:r>
        <w:rPr>
          <w:rFonts w:ascii="Courier New" w:cs="Courier New" w:eastAsia="Courier New" w:hAnsi="Courier New"/>
          <w:sz w:val="16"/>
          <w:szCs w:val="16"/>
          <w:color w:val="auto"/>
        </w:rPr>
        <w:t>Three Months Ended Twelve Months Ended</w:t>
      </w:r>
    </w:p>
    <w:p>
      <w:pPr>
        <w:spacing w:after="0" w:line="200" w:lineRule="exact"/>
        <w:rPr>
          <w:sz w:val="20"/>
          <w:szCs w:val="20"/>
          <w:color w:val="auto"/>
        </w:rPr>
      </w:pP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4660" w:type="dxa"/>
            <w:vAlign w:val="bottom"/>
          </w:tcPr>
          <w:p>
            <w:pPr>
              <w:spacing w:after="0"/>
              <w:rPr>
                <w:sz w:val="15"/>
                <w:szCs w:val="15"/>
                <w:color w:val="auto"/>
              </w:rPr>
            </w:pPr>
          </w:p>
        </w:tc>
        <w:tc>
          <w:tcPr>
            <w:tcW w:w="4260" w:type="dxa"/>
            <w:vAlign w:val="bottom"/>
            <w:gridSpan w:val="2"/>
          </w:tcPr>
          <w:p>
            <w:pPr>
              <w:jc w:val="right"/>
              <w:ind w:right="699"/>
              <w:spacing w:after="0"/>
              <w:rPr>
                <w:sz w:val="20"/>
                <w:szCs w:val="20"/>
                <w:color w:val="auto"/>
              </w:rPr>
            </w:pPr>
            <w:r>
              <w:rPr>
                <w:rFonts w:ascii="Courier New" w:cs="Courier New" w:eastAsia="Courier New" w:hAnsi="Courier New"/>
                <w:sz w:val="16"/>
                <w:szCs w:val="16"/>
                <w:color w:val="auto"/>
              </w:rPr>
              <w:t>Three Months Ended</w:t>
            </w:r>
          </w:p>
        </w:tc>
        <w:tc>
          <w:tcPr>
            <w:tcW w:w="2600" w:type="dxa"/>
            <w:vAlign w:val="bottom"/>
            <w:gridSpan w:val="2"/>
          </w:tcPr>
          <w:p>
            <w:pPr>
              <w:jc w:val="right"/>
              <w:ind w:right="199"/>
              <w:spacing w:after="0"/>
              <w:rPr>
                <w:sz w:val="20"/>
                <w:szCs w:val="20"/>
                <w:color w:val="auto"/>
              </w:rPr>
            </w:pPr>
            <w:r>
              <w:rPr>
                <w:rFonts w:ascii="Courier New" w:cs="Courier New" w:eastAsia="Courier New" w:hAnsi="Courier New"/>
                <w:sz w:val="16"/>
                <w:szCs w:val="16"/>
                <w:color w:val="auto"/>
              </w:rPr>
              <w:t>Twelve Months Ended</w:t>
            </w:r>
          </w:p>
        </w:tc>
      </w:tr>
      <w:tr>
        <w:trPr>
          <w:trHeight w:val="186"/>
        </w:trPr>
        <w:tc>
          <w:tcPr>
            <w:tcW w:w="4660" w:type="dxa"/>
            <w:vAlign w:val="bottom"/>
          </w:tcPr>
          <w:p>
            <w:pPr>
              <w:spacing w:after="0"/>
              <w:rPr>
                <w:sz w:val="16"/>
                <w:szCs w:val="16"/>
                <w:color w:val="auto"/>
              </w:rPr>
            </w:pP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May 31,</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May 31,</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May 31,</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May 31,</w:t>
            </w:r>
          </w:p>
        </w:tc>
      </w:tr>
      <w:tr>
        <w:trPr>
          <w:trHeight w:val="186"/>
        </w:trPr>
        <w:tc>
          <w:tcPr>
            <w:tcW w:w="4660" w:type="dxa"/>
            <w:vAlign w:val="bottom"/>
          </w:tcPr>
          <w:p>
            <w:pPr>
              <w:spacing w:after="0"/>
              <w:rPr>
                <w:sz w:val="16"/>
                <w:szCs w:val="16"/>
                <w:color w:val="auto"/>
              </w:rPr>
            </w:pP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2003</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2002</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2003</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2002</w:t>
            </w:r>
          </w:p>
        </w:tc>
      </w:tr>
      <w:tr>
        <w:trPr>
          <w:trHeight w:val="559"/>
        </w:trPr>
        <w:tc>
          <w:tcPr>
            <w:tcW w:w="4660" w:type="dxa"/>
            <w:vAlign w:val="bottom"/>
          </w:tcPr>
          <w:p>
            <w:pPr>
              <w:spacing w:after="0"/>
              <w:rPr>
                <w:sz w:val="20"/>
                <w:szCs w:val="20"/>
                <w:color w:val="auto"/>
              </w:rPr>
            </w:pPr>
            <w:r>
              <w:rPr>
                <w:rFonts w:ascii="Courier New" w:cs="Courier New" w:eastAsia="Courier New" w:hAnsi="Courier New"/>
                <w:sz w:val="16"/>
                <w:szCs w:val="16"/>
                <w:color w:val="auto"/>
              </w:rPr>
              <w:t>Gross Revenue</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104,701</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65,486</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340,971</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218,842</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Subcontractor costs</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38,681</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22,489</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115,246</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62,287</w:t>
            </w:r>
          </w:p>
        </w:tc>
      </w:tr>
      <w:tr>
        <w:trPr>
          <w:trHeight w:val="373"/>
        </w:trPr>
        <w:tc>
          <w:tcPr>
            <w:tcW w:w="4660" w:type="dxa"/>
            <w:vAlign w:val="bottom"/>
          </w:tcPr>
          <w:p>
            <w:pPr>
              <w:spacing w:after="0"/>
              <w:rPr>
                <w:sz w:val="24"/>
                <w:szCs w:val="24"/>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Net Revenue</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66,020</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42,997</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225,725</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156,555</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Costs and expenses</w:t>
            </w:r>
          </w:p>
        </w:tc>
        <w:tc>
          <w:tcPr>
            <w:tcW w:w="2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Direct costs</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34,866</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22,925</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122,373</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83,371</w:t>
            </w: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Selling, general and administrative</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21,637</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13,401</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71,118</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48,951</w:t>
            </w: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Depreciation and amortization</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2,288</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1,604</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7,305</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6,020</w:t>
            </w:r>
          </w:p>
        </w:tc>
      </w:tr>
      <w:tr>
        <w:trPr>
          <w:trHeight w:val="373"/>
        </w:trPr>
        <w:tc>
          <w:tcPr>
            <w:tcW w:w="4660" w:type="dxa"/>
            <w:vAlign w:val="bottom"/>
          </w:tcPr>
          <w:p>
            <w:pPr>
              <w:spacing w:after="0"/>
              <w:rPr>
                <w:sz w:val="24"/>
                <w:szCs w:val="24"/>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Total costs and expenses</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58,791</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37,930</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200,796</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138,342</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Income from operations</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7,229</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5,067</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24,929</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18,213</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Interest income (net)</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(25)</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252</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354</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1,116</w:t>
            </w:r>
          </w:p>
        </w:tc>
      </w:tr>
      <w:tr>
        <w:trPr>
          <w:trHeight w:val="373"/>
        </w:trPr>
        <w:tc>
          <w:tcPr>
            <w:tcW w:w="4660" w:type="dxa"/>
            <w:vAlign w:val="bottom"/>
          </w:tcPr>
          <w:p>
            <w:pPr>
              <w:spacing w:after="0"/>
              <w:rPr>
                <w:sz w:val="24"/>
                <w:szCs w:val="24"/>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Income before provision of income taxes</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7,204</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5,319</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25,283</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19,329</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Provision for income taxes</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1,910</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1,504</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7,000</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5,129</w:t>
            </w:r>
          </w:p>
        </w:tc>
      </w:tr>
      <w:tr>
        <w:trPr>
          <w:trHeight w:val="186"/>
        </w:trPr>
        <w:tc>
          <w:tcPr>
            <w:tcW w:w="4660" w:type="dxa"/>
            <w:vAlign w:val="bottom"/>
          </w:tcPr>
          <w:p>
            <w:pPr>
              <w:spacing w:after="0"/>
              <w:rPr>
                <w:sz w:val="16"/>
                <w:szCs w:val="16"/>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Net income</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5,294</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3,815</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18,283</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14,200</w:t>
            </w:r>
          </w:p>
        </w:tc>
      </w:tr>
      <w:tr>
        <w:trPr>
          <w:trHeight w:val="186"/>
        </w:trPr>
        <w:tc>
          <w:tcPr>
            <w:tcW w:w="4660" w:type="dxa"/>
            <w:vAlign w:val="bottom"/>
          </w:tcPr>
          <w:p>
            <w:pPr>
              <w:spacing w:after="0"/>
              <w:rPr>
                <w:sz w:val="16"/>
                <w:szCs w:val="16"/>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Net income per ordinary share</w:t>
            </w:r>
          </w:p>
        </w:tc>
        <w:tc>
          <w:tcPr>
            <w:tcW w:w="2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Basic</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$0.45</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$0.33</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$1.55</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$1.22</w:t>
            </w:r>
          </w:p>
        </w:tc>
      </w:tr>
      <w:tr>
        <w:trPr>
          <w:trHeight w:val="186"/>
        </w:trPr>
        <w:tc>
          <w:tcPr>
            <w:tcW w:w="4660" w:type="dxa"/>
            <w:vAlign w:val="bottom"/>
          </w:tcPr>
          <w:p>
            <w:pPr>
              <w:spacing w:after="0"/>
              <w:rPr>
                <w:sz w:val="16"/>
                <w:szCs w:val="16"/>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Diluted</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$0.43</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$0.31</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$1.50</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$1.16</w:t>
            </w:r>
          </w:p>
        </w:tc>
      </w:tr>
      <w:tr>
        <w:trPr>
          <w:trHeight w:val="186"/>
        </w:trPr>
        <w:tc>
          <w:tcPr>
            <w:tcW w:w="4660" w:type="dxa"/>
            <w:vAlign w:val="bottom"/>
          </w:tcPr>
          <w:p>
            <w:pPr>
              <w:spacing w:after="0"/>
              <w:rPr>
                <w:sz w:val="16"/>
                <w:szCs w:val="16"/>
                <w:color w:val="auto"/>
              </w:rPr>
            </w:pPr>
          </w:p>
        </w:tc>
        <w:tc>
          <w:tcPr>
            <w:tcW w:w="280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60" w:type="dxa"/>
            <w:vAlign w:val="bottom"/>
          </w:tcPr>
          <w:p>
            <w:pPr>
              <w:jc w:val="right"/>
              <w:ind w:right="19"/>
              <w:spacing w:after="0"/>
              <w:rPr>
                <w:sz w:val="20"/>
                <w:szCs w:val="20"/>
                <w:color w:val="auto"/>
              </w:rPr>
            </w:pPr>
            <w:r>
              <w:rPr>
                <w:rFonts w:ascii="Courier New" w:cs="Courier New" w:eastAsia="Courier New" w:hAnsi="Courier New"/>
                <w:sz w:val="16"/>
                <w:szCs w:val="16"/>
                <w:color w:val="auto"/>
              </w:rPr>
              <w:t>-----------</w:t>
            </w:r>
          </w:p>
        </w:tc>
        <w:tc>
          <w:tcPr>
            <w:tcW w:w="14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373"/>
        </w:trPr>
        <w:tc>
          <w:tcPr>
            <w:tcW w:w="4660" w:type="dxa"/>
            <w:vAlign w:val="bottom"/>
          </w:tcPr>
          <w:p>
            <w:pPr>
              <w:spacing w:after="0"/>
              <w:rPr>
                <w:sz w:val="20"/>
                <w:szCs w:val="20"/>
                <w:color w:val="auto"/>
              </w:rPr>
            </w:pPr>
            <w:r>
              <w:rPr>
                <w:rFonts w:ascii="Courier New" w:cs="Courier New" w:eastAsia="Courier New" w:hAnsi="Courier New"/>
                <w:sz w:val="16"/>
                <w:szCs w:val="16"/>
                <w:color w:val="auto"/>
              </w:rPr>
              <w:t>Weighted average number of ordinary shares</w:t>
            </w:r>
          </w:p>
        </w:tc>
        <w:tc>
          <w:tcPr>
            <w:tcW w:w="2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86"/>
        </w:trPr>
        <w:tc>
          <w:tcPr>
            <w:tcW w:w="4660" w:type="dxa"/>
            <w:vAlign w:val="bottom"/>
          </w:tcPr>
          <w:p>
            <w:pPr>
              <w:spacing w:after="0"/>
              <w:rPr>
                <w:sz w:val="20"/>
                <w:szCs w:val="20"/>
                <w:color w:val="auto"/>
              </w:rPr>
            </w:pPr>
            <w:r>
              <w:rPr>
                <w:rFonts w:ascii="Courier New" w:cs="Courier New" w:eastAsia="Courier New" w:hAnsi="Courier New"/>
                <w:sz w:val="16"/>
                <w:szCs w:val="16"/>
                <w:color w:val="auto"/>
              </w:rPr>
              <w:t>Basic</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11,833,154</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11,707,978</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11,813,788</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11,656,153</w:t>
            </w:r>
          </w:p>
        </w:tc>
      </w:tr>
      <w:tr>
        <w:trPr>
          <w:trHeight w:val="559"/>
        </w:trPr>
        <w:tc>
          <w:tcPr>
            <w:tcW w:w="4660" w:type="dxa"/>
            <w:vAlign w:val="bottom"/>
          </w:tcPr>
          <w:p>
            <w:pPr>
              <w:spacing w:after="0"/>
              <w:rPr>
                <w:sz w:val="20"/>
                <w:szCs w:val="20"/>
                <w:color w:val="auto"/>
              </w:rPr>
            </w:pPr>
            <w:r>
              <w:rPr>
                <w:rFonts w:ascii="Courier New" w:cs="Courier New" w:eastAsia="Courier New" w:hAnsi="Courier New"/>
                <w:sz w:val="16"/>
                <w:szCs w:val="16"/>
                <w:color w:val="auto"/>
              </w:rPr>
              <w:t>Diluted</w:t>
            </w:r>
          </w:p>
        </w:tc>
        <w:tc>
          <w:tcPr>
            <w:tcW w:w="2800" w:type="dxa"/>
            <w:vAlign w:val="bottom"/>
          </w:tcPr>
          <w:p>
            <w:pPr>
              <w:jc w:val="right"/>
              <w:ind w:right="599"/>
              <w:spacing w:after="0"/>
              <w:rPr>
                <w:sz w:val="20"/>
                <w:szCs w:val="20"/>
                <w:color w:val="auto"/>
              </w:rPr>
            </w:pPr>
            <w:r>
              <w:rPr>
                <w:rFonts w:ascii="Courier New" w:cs="Courier New" w:eastAsia="Courier New" w:hAnsi="Courier New"/>
                <w:sz w:val="16"/>
                <w:szCs w:val="16"/>
                <w:color w:val="auto"/>
              </w:rPr>
              <w:t>12,228,648</w:t>
            </w:r>
          </w:p>
        </w:tc>
        <w:tc>
          <w:tcPr>
            <w:tcW w:w="1460" w:type="dxa"/>
            <w:vAlign w:val="bottom"/>
          </w:tcPr>
          <w:p>
            <w:pPr>
              <w:jc w:val="right"/>
              <w:ind w:right="319"/>
              <w:spacing w:after="0"/>
              <w:rPr>
                <w:sz w:val="20"/>
                <w:szCs w:val="20"/>
                <w:color w:val="auto"/>
              </w:rPr>
            </w:pPr>
            <w:r>
              <w:rPr>
                <w:rFonts w:ascii="Courier New" w:cs="Courier New" w:eastAsia="Courier New" w:hAnsi="Courier New"/>
                <w:sz w:val="16"/>
                <w:szCs w:val="16"/>
                <w:color w:val="auto"/>
              </w:rPr>
              <w:t>12,258,968</w:t>
            </w:r>
          </w:p>
        </w:tc>
        <w:tc>
          <w:tcPr>
            <w:tcW w:w="1440" w:type="dxa"/>
            <w:vAlign w:val="bottom"/>
          </w:tcPr>
          <w:p>
            <w:pPr>
              <w:jc w:val="right"/>
              <w:ind w:right="299"/>
              <w:spacing w:after="0"/>
              <w:rPr>
                <w:sz w:val="20"/>
                <w:szCs w:val="20"/>
                <w:color w:val="auto"/>
              </w:rPr>
            </w:pPr>
            <w:r>
              <w:rPr>
                <w:rFonts w:ascii="Courier New" w:cs="Courier New" w:eastAsia="Courier New" w:hAnsi="Courier New"/>
                <w:sz w:val="16"/>
                <w:szCs w:val="16"/>
                <w:color w:val="auto"/>
              </w:rPr>
              <w:t>12,181,094</w:t>
            </w:r>
          </w:p>
        </w:tc>
        <w:tc>
          <w:tcPr>
            <w:tcW w:w="1160" w:type="dxa"/>
            <w:vAlign w:val="bottom"/>
          </w:tcPr>
          <w:p>
            <w:pPr>
              <w:jc w:val="right"/>
              <w:spacing w:after="0"/>
              <w:rPr>
                <w:sz w:val="20"/>
                <w:szCs w:val="20"/>
                <w:color w:val="auto"/>
              </w:rPr>
            </w:pPr>
            <w:r>
              <w:rPr>
                <w:rFonts w:ascii="Courier New" w:cs="Courier New" w:eastAsia="Courier New" w:hAnsi="Courier New"/>
                <w:sz w:val="16"/>
                <w:szCs w:val="16"/>
                <w:color w:val="auto"/>
              </w:rPr>
              <w:t>12,241,820</w:t>
            </w:r>
          </w:p>
        </w:tc>
      </w:tr>
      <w:tr>
        <w:trPr>
          <w:trHeight w:val="932"/>
        </w:trPr>
        <w:tc>
          <w:tcPr>
            <w:tcW w:w="4660" w:type="dxa"/>
            <w:vAlign w:val="bottom"/>
          </w:tcPr>
          <w:p>
            <w:pPr>
              <w:ind w:left="3780"/>
              <w:spacing w:after="0"/>
              <w:rPr>
                <w:sz w:val="20"/>
                <w:szCs w:val="20"/>
                <w:color w:val="auto"/>
              </w:rPr>
            </w:pPr>
            <w:r>
              <w:rPr>
                <w:rFonts w:ascii="Courier New" w:cs="Courier New" w:eastAsia="Courier New" w:hAnsi="Courier New"/>
                <w:sz w:val="16"/>
                <w:szCs w:val="16"/>
                <w:color w:val="auto"/>
              </w:rPr>
              <w:t>7</w:t>
            </w:r>
          </w:p>
        </w:tc>
        <w:tc>
          <w:tcPr>
            <w:tcW w:w="28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Pr>
          <w:p>
            <w:pPr>
              <w:spacing w:after="0"/>
              <w:rPr>
                <w:sz w:val="24"/>
                <w:szCs w:val="24"/>
                <w:color w:val="auto"/>
              </w:rPr>
            </w:pPr>
          </w:p>
        </w:tc>
      </w:tr>
    </w:tbl>
    <w:p>
      <w:pPr>
        <w:sectPr>
          <w:pgSz w:w="11900" w:h="16838" w:orient="portrait"/>
          <w:cols w:equalWidth="0" w:num="1">
            <w:col w:w="11520"/>
          </w:cols>
          <w:pgMar w:left="240" w:top="1049" w:right="139" w:bottom="144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3200" w:type="dxa"/>
            <w:vAlign w:val="bottom"/>
          </w:tcPr>
          <w:p>
            <w:pPr>
              <w:spacing w:after="0"/>
              <w:rPr>
                <w:sz w:val="15"/>
                <w:szCs w:val="15"/>
                <w:color w:val="auto"/>
              </w:rPr>
            </w:pPr>
          </w:p>
        </w:tc>
        <w:tc>
          <w:tcPr>
            <w:tcW w:w="2520" w:type="dxa"/>
            <w:vAlign w:val="bottom"/>
          </w:tcPr>
          <w:p>
            <w:pPr>
              <w:jc w:val="right"/>
              <w:ind w:right="1379"/>
              <w:spacing w:after="0"/>
              <w:rPr>
                <w:sz w:val="20"/>
                <w:szCs w:val="20"/>
                <w:color w:val="auto"/>
              </w:rPr>
            </w:pPr>
            <w:r>
              <w:rPr>
                <w:rFonts w:ascii="Courier New" w:cs="Courier New" w:eastAsia="Courier New" w:hAnsi="Courier New"/>
                <w:sz w:val="16"/>
                <w:szCs w:val="16"/>
                <w:color w:val="auto"/>
              </w:rPr>
              <w:t>ICON plc</w:t>
            </w:r>
          </w:p>
        </w:tc>
        <w:tc>
          <w:tcPr>
            <w:tcW w:w="2040" w:type="dxa"/>
            <w:vAlign w:val="bottom"/>
          </w:tcPr>
          <w:p>
            <w:pPr>
              <w:spacing w:after="0"/>
              <w:rPr>
                <w:sz w:val="15"/>
                <w:szCs w:val="15"/>
                <w:color w:val="auto"/>
              </w:rPr>
            </w:pPr>
          </w:p>
        </w:tc>
      </w:tr>
      <w:tr>
        <w:trPr>
          <w:trHeight w:val="373"/>
        </w:trPr>
        <w:tc>
          <w:tcPr>
            <w:tcW w:w="5720" w:type="dxa"/>
            <w:vAlign w:val="bottom"/>
            <w:gridSpan w:val="2"/>
          </w:tcPr>
          <w:p>
            <w:pPr>
              <w:jc w:val="right"/>
              <w:ind w:right="499"/>
              <w:spacing w:after="0"/>
              <w:rPr>
                <w:sz w:val="20"/>
                <w:szCs w:val="20"/>
                <w:color w:val="auto"/>
              </w:rPr>
            </w:pPr>
            <w:r>
              <w:rPr>
                <w:rFonts w:ascii="Courier New" w:cs="Courier New" w:eastAsia="Courier New" w:hAnsi="Courier New"/>
                <w:sz w:val="16"/>
                <w:szCs w:val="16"/>
                <w:color w:val="auto"/>
              </w:rPr>
              <w:t>Summary Balance Sheet Data</w:t>
            </w:r>
          </w:p>
        </w:tc>
        <w:tc>
          <w:tcPr>
            <w:tcW w:w="2040" w:type="dxa"/>
            <w:vAlign w:val="bottom"/>
          </w:tcPr>
          <w:p>
            <w:pPr>
              <w:spacing w:after="0"/>
              <w:rPr>
                <w:sz w:val="24"/>
                <w:szCs w:val="24"/>
                <w:color w:val="auto"/>
              </w:rPr>
            </w:pPr>
          </w:p>
        </w:tc>
      </w:tr>
      <w:tr>
        <w:trPr>
          <w:trHeight w:val="186"/>
        </w:trPr>
        <w:tc>
          <w:tcPr>
            <w:tcW w:w="3200" w:type="dxa"/>
            <w:vAlign w:val="bottom"/>
          </w:tcPr>
          <w:p>
            <w:pPr>
              <w:spacing w:after="0"/>
              <w:rPr>
                <w:sz w:val="16"/>
                <w:szCs w:val="16"/>
                <w:color w:val="auto"/>
              </w:rPr>
            </w:pPr>
          </w:p>
        </w:tc>
        <w:tc>
          <w:tcPr>
            <w:tcW w:w="2520" w:type="dxa"/>
            <w:vAlign w:val="bottom"/>
          </w:tcPr>
          <w:p>
            <w:pPr>
              <w:jc w:val="center"/>
              <w:ind w:right="979"/>
              <w:spacing w:after="0"/>
              <w:rPr>
                <w:sz w:val="20"/>
                <w:szCs w:val="20"/>
                <w:color w:val="auto"/>
              </w:rPr>
            </w:pPr>
            <w:r>
              <w:rPr>
                <w:rFonts w:ascii="Courier New" w:cs="Courier New" w:eastAsia="Courier New" w:hAnsi="Courier New"/>
                <w:sz w:val="16"/>
                <w:szCs w:val="16"/>
                <w:color w:val="auto"/>
              </w:rPr>
              <w:t>(Unaudited)</w:t>
            </w:r>
          </w:p>
        </w:tc>
        <w:tc>
          <w:tcPr>
            <w:tcW w:w="2040" w:type="dxa"/>
            <w:vAlign w:val="bottom"/>
          </w:tcPr>
          <w:p>
            <w:pPr>
              <w:spacing w:after="0"/>
              <w:rPr>
                <w:sz w:val="16"/>
                <w:szCs w:val="16"/>
                <w:color w:val="auto"/>
              </w:rPr>
            </w:pPr>
          </w:p>
        </w:tc>
      </w:tr>
      <w:tr>
        <w:trPr>
          <w:trHeight w:val="373"/>
        </w:trPr>
        <w:tc>
          <w:tcPr>
            <w:tcW w:w="5720" w:type="dxa"/>
            <w:vAlign w:val="bottom"/>
            <w:gridSpan w:val="2"/>
          </w:tcPr>
          <w:p>
            <w:pPr>
              <w:jc w:val="center"/>
              <w:ind w:left="2039"/>
              <w:spacing w:after="0"/>
              <w:rPr>
                <w:sz w:val="20"/>
                <w:szCs w:val="20"/>
                <w:color w:val="auto"/>
              </w:rPr>
            </w:pPr>
            <w:r>
              <w:rPr>
                <w:rFonts w:ascii="Courier New" w:cs="Courier New" w:eastAsia="Courier New" w:hAnsi="Courier New"/>
                <w:sz w:val="16"/>
                <w:szCs w:val="16"/>
                <w:color w:val="auto"/>
              </w:rPr>
              <w:t>May 31, 2003 and May 31, 2002</w:t>
            </w:r>
          </w:p>
        </w:tc>
        <w:tc>
          <w:tcPr>
            <w:tcW w:w="2040" w:type="dxa"/>
            <w:vAlign w:val="bottom"/>
          </w:tcPr>
          <w:p>
            <w:pPr>
              <w:spacing w:after="0"/>
              <w:rPr>
                <w:sz w:val="24"/>
                <w:szCs w:val="24"/>
                <w:color w:val="auto"/>
              </w:rPr>
            </w:pPr>
          </w:p>
        </w:tc>
      </w:tr>
      <w:tr>
        <w:trPr>
          <w:trHeight w:val="186"/>
        </w:trPr>
        <w:tc>
          <w:tcPr>
            <w:tcW w:w="5720" w:type="dxa"/>
            <w:vAlign w:val="bottom"/>
            <w:gridSpan w:val="2"/>
          </w:tcPr>
          <w:p>
            <w:pPr>
              <w:jc w:val="center"/>
              <w:ind w:left="2039"/>
              <w:spacing w:after="0"/>
              <w:rPr>
                <w:sz w:val="20"/>
                <w:szCs w:val="20"/>
                <w:color w:val="auto"/>
              </w:rPr>
            </w:pPr>
            <w:r>
              <w:rPr>
                <w:rFonts w:ascii="Courier New" w:cs="Courier New" w:eastAsia="Courier New" w:hAnsi="Courier New"/>
                <w:sz w:val="16"/>
                <w:szCs w:val="16"/>
                <w:color w:val="auto"/>
              </w:rPr>
              <w:t>(Dollars, in thousands)</w:t>
            </w:r>
          </w:p>
        </w:tc>
        <w:tc>
          <w:tcPr>
            <w:tcW w:w="2040" w:type="dxa"/>
            <w:vAlign w:val="bottom"/>
          </w:tcPr>
          <w:p>
            <w:pPr>
              <w:spacing w:after="0"/>
              <w:rPr>
                <w:sz w:val="16"/>
                <w:szCs w:val="16"/>
                <w:color w:val="auto"/>
              </w:rPr>
            </w:pPr>
          </w:p>
        </w:tc>
      </w:tr>
      <w:tr>
        <w:trPr>
          <w:trHeight w:val="373"/>
        </w:trPr>
        <w:tc>
          <w:tcPr>
            <w:tcW w:w="3200" w:type="dxa"/>
            <w:vAlign w:val="bottom"/>
          </w:tcPr>
          <w:p>
            <w:pPr>
              <w:spacing w:after="0"/>
              <w:rPr>
                <w:sz w:val="24"/>
                <w:szCs w:val="24"/>
                <w:color w:val="auto"/>
              </w:rPr>
            </w:pP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May 31,</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May 31,</w:t>
            </w:r>
          </w:p>
        </w:tc>
      </w:tr>
      <w:tr>
        <w:trPr>
          <w:trHeight w:val="186"/>
        </w:trPr>
        <w:tc>
          <w:tcPr>
            <w:tcW w:w="3200" w:type="dxa"/>
            <w:vAlign w:val="bottom"/>
          </w:tcPr>
          <w:p>
            <w:pPr>
              <w:spacing w:after="0"/>
              <w:rPr>
                <w:sz w:val="16"/>
                <w:szCs w:val="16"/>
                <w:color w:val="auto"/>
              </w:rPr>
            </w:pP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2003</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2002</w:t>
            </w:r>
          </w:p>
        </w:tc>
      </w:tr>
      <w:tr>
        <w:trPr>
          <w:trHeight w:val="373"/>
        </w:trPr>
        <w:tc>
          <w:tcPr>
            <w:tcW w:w="3200" w:type="dxa"/>
            <w:vAlign w:val="bottom"/>
          </w:tcPr>
          <w:p>
            <w:pPr>
              <w:spacing w:after="0"/>
              <w:rPr>
                <w:sz w:val="20"/>
                <w:szCs w:val="20"/>
                <w:color w:val="auto"/>
              </w:rPr>
            </w:pPr>
            <w:r>
              <w:rPr>
                <w:rFonts w:ascii="Courier New" w:cs="Courier New" w:eastAsia="Courier New" w:hAnsi="Courier New"/>
                <w:sz w:val="16"/>
                <w:szCs w:val="16"/>
                <w:color w:val="auto"/>
              </w:rPr>
              <w:t>Cash and short-term investments</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18,311</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54,842</w:t>
            </w:r>
          </w:p>
        </w:tc>
      </w:tr>
      <w:tr>
        <w:trPr>
          <w:trHeight w:val="186"/>
        </w:trPr>
        <w:tc>
          <w:tcPr>
            <w:tcW w:w="3200" w:type="dxa"/>
            <w:vAlign w:val="bottom"/>
          </w:tcPr>
          <w:p>
            <w:pPr>
              <w:spacing w:after="0"/>
              <w:rPr>
                <w:sz w:val="20"/>
                <w:szCs w:val="20"/>
                <w:color w:val="auto"/>
              </w:rPr>
            </w:pPr>
            <w:r>
              <w:rPr>
                <w:rFonts w:ascii="Courier New" w:cs="Courier New" w:eastAsia="Courier New" w:hAnsi="Courier New"/>
                <w:sz w:val="16"/>
                <w:szCs w:val="16"/>
                <w:color w:val="auto"/>
              </w:rPr>
              <w:t>Short-term debt</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(7,126)</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(11,745)</w:t>
            </w:r>
          </w:p>
        </w:tc>
      </w:tr>
      <w:tr>
        <w:trPr>
          <w:trHeight w:val="186"/>
        </w:trPr>
        <w:tc>
          <w:tcPr>
            <w:tcW w:w="3200" w:type="dxa"/>
            <w:vAlign w:val="bottom"/>
          </w:tcPr>
          <w:p>
            <w:pPr>
              <w:spacing w:after="0"/>
              <w:rPr>
                <w:sz w:val="20"/>
                <w:szCs w:val="20"/>
                <w:color w:val="auto"/>
              </w:rPr>
            </w:pPr>
            <w:r>
              <w:rPr>
                <w:rFonts w:ascii="Courier New" w:cs="Courier New" w:eastAsia="Courier New" w:hAnsi="Courier New"/>
                <w:sz w:val="16"/>
                <w:szCs w:val="16"/>
                <w:color w:val="auto"/>
              </w:rPr>
              <w:t>Net cash</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11,185</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43,097</w:t>
            </w:r>
          </w:p>
        </w:tc>
      </w:tr>
      <w:tr>
        <w:trPr>
          <w:trHeight w:val="559"/>
        </w:trPr>
        <w:tc>
          <w:tcPr>
            <w:tcW w:w="3200" w:type="dxa"/>
            <w:vAlign w:val="bottom"/>
          </w:tcPr>
          <w:p>
            <w:pPr>
              <w:spacing w:after="0"/>
              <w:rPr>
                <w:sz w:val="20"/>
                <w:szCs w:val="20"/>
                <w:color w:val="auto"/>
              </w:rPr>
            </w:pPr>
            <w:r>
              <w:rPr>
                <w:rFonts w:ascii="Courier New" w:cs="Courier New" w:eastAsia="Courier New" w:hAnsi="Courier New"/>
                <w:sz w:val="16"/>
                <w:szCs w:val="16"/>
                <w:color w:val="auto"/>
              </w:rPr>
              <w:t>Accounts receivable</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74,645</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41,306</w:t>
            </w:r>
          </w:p>
        </w:tc>
      </w:tr>
      <w:tr>
        <w:trPr>
          <w:trHeight w:val="186"/>
        </w:trPr>
        <w:tc>
          <w:tcPr>
            <w:tcW w:w="3200" w:type="dxa"/>
            <w:vAlign w:val="bottom"/>
          </w:tcPr>
          <w:p>
            <w:pPr>
              <w:spacing w:after="0"/>
              <w:rPr>
                <w:sz w:val="20"/>
                <w:szCs w:val="20"/>
                <w:color w:val="auto"/>
              </w:rPr>
            </w:pPr>
            <w:r>
              <w:rPr>
                <w:rFonts w:ascii="Courier New" w:cs="Courier New" w:eastAsia="Courier New" w:hAnsi="Courier New"/>
                <w:sz w:val="16"/>
                <w:szCs w:val="16"/>
                <w:color w:val="auto"/>
              </w:rPr>
              <w:t>Unbilled revenue</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44,783</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26,387</w:t>
            </w:r>
          </w:p>
        </w:tc>
      </w:tr>
      <w:tr>
        <w:trPr>
          <w:trHeight w:val="186"/>
        </w:trPr>
        <w:tc>
          <w:tcPr>
            <w:tcW w:w="3200" w:type="dxa"/>
            <w:vAlign w:val="bottom"/>
          </w:tcPr>
          <w:p>
            <w:pPr>
              <w:spacing w:after="0"/>
              <w:rPr>
                <w:sz w:val="20"/>
                <w:szCs w:val="20"/>
                <w:color w:val="auto"/>
              </w:rPr>
            </w:pPr>
            <w:r>
              <w:rPr>
                <w:rFonts w:ascii="Courier New" w:cs="Courier New" w:eastAsia="Courier New" w:hAnsi="Courier New"/>
                <w:sz w:val="16"/>
                <w:szCs w:val="16"/>
                <w:color w:val="auto"/>
              </w:rPr>
              <w:t>Payments on account</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(45,763)</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(19,854)</w:t>
            </w:r>
          </w:p>
        </w:tc>
      </w:tr>
      <w:tr>
        <w:trPr>
          <w:trHeight w:val="186"/>
        </w:trPr>
        <w:tc>
          <w:tcPr>
            <w:tcW w:w="3200" w:type="dxa"/>
            <w:vAlign w:val="bottom"/>
          </w:tcPr>
          <w:p>
            <w:pPr>
              <w:spacing w:after="0"/>
              <w:rPr>
                <w:sz w:val="20"/>
                <w:szCs w:val="20"/>
                <w:color w:val="auto"/>
              </w:rPr>
            </w:pPr>
            <w:r>
              <w:rPr>
                <w:rFonts w:ascii="Courier New" w:cs="Courier New" w:eastAsia="Courier New" w:hAnsi="Courier New"/>
                <w:sz w:val="16"/>
                <w:szCs w:val="16"/>
                <w:color w:val="auto"/>
              </w:rPr>
              <w:t>Total</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73,665</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47,839</w:t>
            </w:r>
          </w:p>
        </w:tc>
      </w:tr>
      <w:tr>
        <w:trPr>
          <w:trHeight w:val="373"/>
        </w:trPr>
        <w:tc>
          <w:tcPr>
            <w:tcW w:w="3200" w:type="dxa"/>
            <w:vAlign w:val="bottom"/>
          </w:tcPr>
          <w:p>
            <w:pPr>
              <w:spacing w:after="0"/>
              <w:rPr>
                <w:sz w:val="20"/>
                <w:szCs w:val="20"/>
                <w:color w:val="auto"/>
              </w:rPr>
            </w:pPr>
            <w:r>
              <w:rPr>
                <w:rFonts w:ascii="Courier New" w:cs="Courier New" w:eastAsia="Courier New" w:hAnsi="Courier New"/>
                <w:sz w:val="16"/>
                <w:szCs w:val="16"/>
                <w:color w:val="auto"/>
              </w:rPr>
              <w:t>Working Capital</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53,827</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72,923</w:t>
            </w:r>
          </w:p>
        </w:tc>
      </w:tr>
      <w:tr>
        <w:trPr>
          <w:trHeight w:val="373"/>
        </w:trPr>
        <w:tc>
          <w:tcPr>
            <w:tcW w:w="3200" w:type="dxa"/>
            <w:vAlign w:val="bottom"/>
          </w:tcPr>
          <w:p>
            <w:pPr>
              <w:spacing w:after="0"/>
              <w:rPr>
                <w:sz w:val="20"/>
                <w:szCs w:val="20"/>
                <w:color w:val="auto"/>
              </w:rPr>
            </w:pPr>
            <w:r>
              <w:rPr>
                <w:rFonts w:ascii="Courier New" w:cs="Courier New" w:eastAsia="Courier New" w:hAnsi="Courier New"/>
                <w:sz w:val="16"/>
                <w:szCs w:val="16"/>
                <w:color w:val="auto"/>
              </w:rPr>
              <w:t>Total assets</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235,014</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165,794</w:t>
            </w:r>
          </w:p>
        </w:tc>
      </w:tr>
      <w:tr>
        <w:trPr>
          <w:trHeight w:val="373"/>
        </w:trPr>
        <w:tc>
          <w:tcPr>
            <w:tcW w:w="3200" w:type="dxa"/>
            <w:vAlign w:val="bottom"/>
          </w:tcPr>
          <w:p>
            <w:pPr>
              <w:spacing w:after="0"/>
              <w:rPr>
                <w:sz w:val="20"/>
                <w:szCs w:val="20"/>
                <w:color w:val="auto"/>
              </w:rPr>
            </w:pPr>
            <w:r>
              <w:rPr>
                <w:rFonts w:ascii="Courier New" w:cs="Courier New" w:eastAsia="Courier New" w:hAnsi="Courier New"/>
                <w:sz w:val="16"/>
                <w:szCs w:val="16"/>
                <w:color w:val="auto"/>
              </w:rPr>
              <w:t>Shareholder's equity</w:t>
            </w:r>
          </w:p>
        </w:tc>
        <w:tc>
          <w:tcPr>
            <w:tcW w:w="2520" w:type="dxa"/>
            <w:vAlign w:val="bottom"/>
          </w:tcPr>
          <w:p>
            <w:pPr>
              <w:jc w:val="right"/>
              <w:ind w:right="979"/>
              <w:spacing w:after="0"/>
              <w:rPr>
                <w:sz w:val="20"/>
                <w:szCs w:val="20"/>
                <w:color w:val="auto"/>
              </w:rPr>
            </w:pPr>
            <w:r>
              <w:rPr>
                <w:rFonts w:ascii="Courier New" w:cs="Courier New" w:eastAsia="Courier New" w:hAnsi="Courier New"/>
                <w:sz w:val="16"/>
                <w:szCs w:val="16"/>
                <w:color w:val="auto"/>
              </w:rPr>
              <w:t>136,910</w:t>
            </w:r>
          </w:p>
        </w:tc>
        <w:tc>
          <w:tcPr>
            <w:tcW w:w="2040" w:type="dxa"/>
            <w:vAlign w:val="bottom"/>
          </w:tcPr>
          <w:p>
            <w:pPr>
              <w:jc w:val="right"/>
              <w:ind w:right="799"/>
              <w:spacing w:after="0"/>
              <w:rPr>
                <w:sz w:val="20"/>
                <w:szCs w:val="20"/>
                <w:color w:val="auto"/>
              </w:rPr>
            </w:pPr>
            <w:r>
              <w:rPr>
                <w:rFonts w:ascii="Courier New" w:cs="Courier New" w:eastAsia="Courier New" w:hAnsi="Courier New"/>
                <w:sz w:val="16"/>
                <w:szCs w:val="16"/>
                <w:color w:val="auto"/>
              </w:rPr>
              <w:t>107,561</w:t>
            </w:r>
          </w:p>
        </w:tc>
      </w:tr>
      <w:tr>
        <w:trPr>
          <w:trHeight w:val="559"/>
        </w:trPr>
        <w:tc>
          <w:tcPr>
            <w:tcW w:w="3200" w:type="dxa"/>
            <w:vAlign w:val="bottom"/>
          </w:tcPr>
          <w:p>
            <w:pPr>
              <w:spacing w:after="0"/>
              <w:rPr>
                <w:sz w:val="20"/>
                <w:szCs w:val="20"/>
                <w:color w:val="auto"/>
              </w:rPr>
            </w:pPr>
            <w:r>
              <w:rPr>
                <w:rFonts w:ascii="Courier New" w:cs="Courier New" w:eastAsia="Courier New" w:hAnsi="Courier New"/>
                <w:sz w:val="16"/>
                <w:szCs w:val="16"/>
                <w:color w:val="auto"/>
              </w:rPr>
              <w:t>Source:</w:t>
            </w:r>
          </w:p>
        </w:tc>
        <w:tc>
          <w:tcPr>
            <w:tcW w:w="2520" w:type="dxa"/>
            <w:vAlign w:val="bottom"/>
          </w:tcPr>
          <w:p>
            <w:pPr>
              <w:ind w:left="1060"/>
              <w:spacing w:after="0"/>
              <w:rPr>
                <w:sz w:val="20"/>
                <w:szCs w:val="20"/>
                <w:color w:val="auto"/>
              </w:rPr>
            </w:pPr>
            <w:r>
              <w:rPr>
                <w:rFonts w:ascii="Courier New" w:cs="Courier New" w:eastAsia="Courier New" w:hAnsi="Courier New"/>
                <w:sz w:val="16"/>
                <w:szCs w:val="16"/>
                <w:color w:val="auto"/>
              </w:rPr>
              <w:t>ICON plc</w:t>
            </w:r>
          </w:p>
        </w:tc>
        <w:tc>
          <w:tcPr>
            <w:tcW w:w="2040" w:type="dxa"/>
            <w:vAlign w:val="bottom"/>
          </w:tcPr>
          <w:p>
            <w:pPr>
              <w:spacing w:after="0"/>
              <w:rPr>
                <w:sz w:val="24"/>
                <w:szCs w:val="24"/>
                <w:color w:val="auto"/>
              </w:rPr>
            </w:pPr>
          </w:p>
        </w:tc>
      </w:tr>
      <w:tr>
        <w:trPr>
          <w:trHeight w:val="373"/>
        </w:trPr>
        <w:tc>
          <w:tcPr>
            <w:tcW w:w="3200" w:type="dxa"/>
            <w:vAlign w:val="bottom"/>
          </w:tcPr>
          <w:p>
            <w:pPr>
              <w:spacing w:after="0"/>
              <w:rPr>
                <w:sz w:val="20"/>
                <w:szCs w:val="20"/>
                <w:color w:val="auto"/>
              </w:rPr>
            </w:pPr>
            <w:r>
              <w:rPr>
                <w:rFonts w:ascii="Courier New" w:cs="Courier New" w:eastAsia="Courier New" w:hAnsi="Courier New"/>
                <w:sz w:val="16"/>
                <w:szCs w:val="16"/>
                <w:color w:val="auto"/>
              </w:rPr>
              <w:t>Contact:</w:t>
            </w:r>
          </w:p>
        </w:tc>
        <w:tc>
          <w:tcPr>
            <w:tcW w:w="4560" w:type="dxa"/>
            <w:vAlign w:val="bottom"/>
            <w:gridSpan w:val="2"/>
          </w:tcPr>
          <w:p>
            <w:pPr>
              <w:ind w:left="1060"/>
              <w:spacing w:after="0"/>
              <w:rPr>
                <w:sz w:val="20"/>
                <w:szCs w:val="20"/>
                <w:color w:val="auto"/>
              </w:rPr>
            </w:pPr>
            <w:r>
              <w:rPr>
                <w:rFonts w:ascii="Courier New" w:cs="Courier New" w:eastAsia="Courier New" w:hAnsi="Courier New"/>
                <w:sz w:val="16"/>
                <w:szCs w:val="16"/>
                <w:color w:val="auto"/>
              </w:rPr>
              <w:t>Investor Relations 1-888-381-7923 or</w:t>
            </w:r>
          </w:p>
        </w:tc>
      </w:tr>
    </w:tbl>
    <w:p>
      <w:pPr>
        <w:spacing w:after="0" w:line="4"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Sean Leech CFO + 353 1 291 2000</w:t>
      </w:r>
    </w:p>
    <w:p>
      <w:pPr>
        <w:spacing w:after="0" w:line="5"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both at ICON.</w:t>
      </w:r>
    </w:p>
    <w:p>
      <w:pPr>
        <w:spacing w:after="0" w:line="191"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http://www.iconclinical.com</w:t>
      </w:r>
    </w:p>
    <w:p>
      <w:pPr>
        <w:spacing w:after="0" w:line="200" w:lineRule="exact"/>
        <w:rPr>
          <w:sz w:val="20"/>
          <w:szCs w:val="20"/>
          <w:color w:val="auto"/>
        </w:rPr>
      </w:pPr>
    </w:p>
    <w:p>
      <w:pPr>
        <w:spacing w:after="0" w:line="364" w:lineRule="exact"/>
        <w:rPr>
          <w:sz w:val="20"/>
          <w:szCs w:val="20"/>
          <w:color w:val="auto"/>
        </w:rPr>
      </w:pPr>
    </w:p>
    <w:p>
      <w:pPr>
        <w:ind w:left="3780"/>
        <w:spacing w:after="0"/>
        <w:rPr>
          <w:sz w:val="20"/>
          <w:szCs w:val="20"/>
          <w:color w:val="auto"/>
        </w:rPr>
      </w:pPr>
      <w:r>
        <w:rPr>
          <w:rFonts w:ascii="Courier New" w:cs="Courier New" w:eastAsia="Courier New" w:hAnsi="Courier New"/>
          <w:sz w:val="16"/>
          <w:szCs w:val="16"/>
          <w:color w:val="auto"/>
        </w:rPr>
        <w:t>8</w:t>
      </w:r>
    </w:p>
    <w:sectPr>
      <w:pgSz w:w="11900" w:h="16838" w:orient="portrait"/>
      <w:cols w:equalWidth="0" w:num="1">
        <w:col w:w="10219"/>
      </w:cols>
      <w:pgMar w:left="240" w:top="104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2019-12-12T02:19:17Z</dcterms:created>
  <dcterms:modified xsi:type="dcterms:W3CDTF">2019-12-12T02:19:17Z</dcterms:modified>
</cp:coreProperties>
</file>