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001-36732)</w:t>
      </w:r>
    </w:p>
    <w:p>
      <w:pPr>
        <w:spacing w:after="0" w:line="2" w:lineRule="exact"/>
        <w:rPr>
          <w:sz w:val="24"/>
          <w:szCs w:val="24"/>
          <w:color w:val="auto"/>
        </w:rPr>
      </w:pPr>
    </w:p>
    <w:p>
      <w:pPr>
        <w:ind w:left="9340"/>
        <w:spacing w:after="0"/>
        <w:rPr>
          <w:sz w:val="20"/>
          <w:szCs w:val="20"/>
          <w:color w:val="auto"/>
        </w:rPr>
      </w:pPr>
      <w:r>
        <w:rPr>
          <w:rFonts w:ascii="Times New Roman" w:cs="Times New Roman" w:eastAsia="Times New Roman" w:hAnsi="Times New Roman"/>
          <w:sz w:val="21"/>
          <w:szCs w:val="21"/>
          <w:color w:val="auto"/>
        </w:rPr>
        <w:t>Date: March 19, 2021</w:t>
      </w:r>
    </w:p>
    <w:p>
      <w:pPr>
        <w:spacing w:after="0" w:line="221" w:lineRule="exact"/>
        <w:rPr>
          <w:sz w:val="24"/>
          <w:szCs w:val="24"/>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ICON plc emailed the following video communication to its employees on March 19, 2021 and also posted the video to its intranet site.</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Transcript of Q&amp;A with Steve Cutler and Brendan Brennan 19 March 2021</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transcript of a video that was distributed to ICON employees on 19 March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468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245" w:lineRule="exact"/>
        <w:rPr>
          <w:sz w:val="24"/>
          <w:szCs w:val="24"/>
          <w:color w:val="auto"/>
        </w:rPr>
      </w:pPr>
    </w:p>
    <w:p>
      <w:pPr>
        <w:ind w:left="620" w:right="80" w:hanging="585"/>
        <w:spacing w:after="0" w:line="273" w:lineRule="auto"/>
        <w:tabs>
          <w:tab w:leader="none" w:pos="620" w:val="left"/>
        </w:tabs>
        <w:numPr>
          <w:ilvl w:val="0"/>
          <w:numId w:val="1"/>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FFFFFF"/>
        </w:rPr>
        <w:t xml:space="preserve">Steve, what stage is the company at in terms of appointing an integration lead and a third-party company to support the integration? </w:t>
      </w:r>
      <w:r>
        <w:rPr>
          <w:rFonts w:ascii="Times New Roman" w:cs="Times New Roman" w:eastAsia="Times New Roman" w:hAnsi="Times New Roman"/>
          <w:sz w:val="18"/>
          <w:szCs w:val="18"/>
          <w:b w:val="1"/>
          <w:bCs w:val="1"/>
          <w:color w:val="000000"/>
        </w:rPr>
        <w:t xml:space="preserve">Steve: </w:t>
      </w:r>
      <w:r>
        <w:rPr>
          <w:rFonts w:ascii="Times New Roman" w:cs="Times New Roman" w:eastAsia="Times New Roman" w:hAnsi="Times New Roman"/>
          <w:sz w:val="18"/>
          <w:szCs w:val="18"/>
          <w:color w:val="000000"/>
        </w:rPr>
        <w:t>We have appointed Simon Holmes to be the integration lead, he will be full time on this for the next couple of years and the executive team</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has been looking at several consultancies to support the integration. We have been through a process last week and we will be selecting this week and we will be looking to make further announcements about that in the short-term.</w:t>
      </w:r>
    </w:p>
    <w:p>
      <w:pPr>
        <w:spacing w:after="0" w:line="192" w:lineRule="exact"/>
        <w:rPr>
          <w:sz w:val="24"/>
          <w:szCs w:val="24"/>
          <w:color w:val="auto"/>
        </w:rPr>
      </w:pPr>
    </w:p>
    <w:p>
      <w:pPr>
        <w:ind w:left="620" w:right="140" w:hanging="585"/>
        <w:spacing w:after="0" w:line="266" w:lineRule="auto"/>
        <w:tabs>
          <w:tab w:leader="none" w:pos="620" w:val="left"/>
        </w:tabs>
        <w:numPr>
          <w:ilvl w:val="0"/>
          <w:numId w:val="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FFFFFF"/>
        </w:rPr>
        <w:t>How many employees do you see as being part of the core team and will employees outside of the core team have the opportunity to work on the integration?</w:t>
      </w:r>
    </w:p>
    <w:p>
      <w:pPr>
        <w:ind w:left="620" w:right="60" w:hanging="585"/>
        <w:spacing w:after="0" w:line="259"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w:t>
      </w:r>
      <w:r>
        <w:rPr>
          <w:rFonts w:ascii="Times New Roman" w:cs="Times New Roman" w:eastAsia="Times New Roman" w:hAnsi="Times New Roman"/>
          <w:sz w:val="18"/>
          <w:szCs w:val="18"/>
          <w:color w:val="auto"/>
        </w:rPr>
        <w:t>The numbers are to be determined - we are getting some advice from the consultants we have been talking to about that - but there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certainly be an opportunity for people, both fully dedicated, ICON and PRA employees, and part time as well. We want to make it a mix and we certainly want to get the best operational, business development, commercial, legal all that experience into those key work streams…that it important for us, and it will be a mix of both PRA and ICON employees as well. So there will be opportunities for people who want to be involved with the process.</w:t>
      </w:r>
    </w:p>
    <w:p>
      <w:pPr>
        <w:spacing w:after="0" w:line="206"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4"/>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FFFFFF"/>
        </w:rPr>
        <w:t>Brendan, can you tell me about some of the work streams that will be part of the integration plan?</w:t>
      </w:r>
    </w:p>
    <w:p>
      <w:pPr>
        <w:spacing w:after="0" w:line="36" w:lineRule="exact"/>
        <w:rPr>
          <w:rFonts w:ascii="Times New Roman" w:cs="Times New Roman" w:eastAsia="Times New Roman" w:hAnsi="Times New Roman"/>
          <w:sz w:val="18"/>
          <w:szCs w:val="18"/>
          <w:color w:val="FFFFFF"/>
        </w:rPr>
      </w:pPr>
    </w:p>
    <w:p>
      <w:pPr>
        <w:ind w:left="620" w:right="400" w:hanging="585"/>
        <w:spacing w:after="0" w:line="26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Brendan: </w:t>
      </w:r>
      <w:r>
        <w:rPr>
          <w:rFonts w:ascii="Times New Roman" w:cs="Times New Roman" w:eastAsia="Times New Roman" w:hAnsi="Times New Roman"/>
          <w:sz w:val="18"/>
          <w:szCs w:val="18"/>
          <w:color w:val="auto"/>
        </w:rPr>
        <w:t>One of the things that will be super important over the next couple of quarters is actually focus and maintaining that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focus for our customers. I think that’s super important and will lead to this being a success, as well as obviously there being plenty of integration work to be done.</w:t>
      </w:r>
    </w:p>
    <w:p>
      <w:pPr>
        <w:spacing w:after="0" w:line="174" w:lineRule="exact"/>
        <w:rPr>
          <w:rFonts w:ascii="Times New Roman" w:cs="Times New Roman" w:eastAsia="Times New Roman" w:hAnsi="Times New Roman"/>
          <w:sz w:val="18"/>
          <w:szCs w:val="18"/>
          <w:color w:val="auto"/>
        </w:rPr>
      </w:pPr>
    </w:p>
    <w:p>
      <w:pPr>
        <w:ind w:left="62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streams will be developed around the core principles of structure, people and process. So we will look at the overall structure of the organisation, what shape of an organisation we want to develop and that will set a lot of the structure that will follow from there, from the top down. The people and the communication plan are extraordinarily important. We will continue to communicate and then obviously as we bed down those things - operational focus, people, culture - we will look eventually at the processes we run in the organisations and making sure that they are aligned with each other and that they can deliver growth for the organisation, but also consistent and easy to follow processes for both sets of teams.</w:t>
      </w:r>
    </w:p>
    <w:p>
      <w:pPr>
        <w:spacing w:after="0" w:line="210"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6"/>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Do you foresee any ICON offices closing as a result of the integration?</w:t>
      </w:r>
    </w:p>
    <w:p>
      <w:pPr>
        <w:spacing w:after="0" w:line="36" w:lineRule="exact"/>
        <w:rPr>
          <w:rFonts w:ascii="Times New Roman" w:cs="Times New Roman" w:eastAsia="Times New Roman" w:hAnsi="Times New Roman"/>
          <w:sz w:val="18"/>
          <w:szCs w:val="18"/>
          <w:b w:val="1"/>
          <w:bCs w:val="1"/>
          <w:color w:val="FFFFFF"/>
        </w:rPr>
      </w:pPr>
    </w:p>
    <w:p>
      <w:pPr>
        <w:jc w:val="both"/>
        <w:ind w:left="620" w:right="220" w:hanging="585"/>
        <w:spacing w:after="0" w:line="275"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Brendan</w:t>
      </w:r>
      <w:r>
        <w:rPr>
          <w:rFonts w:ascii="Times New Roman" w:cs="Times New Roman" w:eastAsia="Times New Roman" w:hAnsi="Times New Roman"/>
          <w:sz w:val="17"/>
          <w:szCs w:val="17"/>
          <w:color w:val="auto"/>
        </w:rPr>
        <w:t>: I think what we want at the end of this is a footprint that really makes sense for the combined organisation and of course there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offices where we will have two in one city and that is sub-optimal. So there is certainly an opportunity for the consolidation of office footprints and what we really want, particularly as we have come through COVID, is to look proactively at our office footprint and what makes sense. So people will want flexibility as we go forward and I think a lot of people have found being home-based really useful as well. We will look at that and the absolute footprint in different cities around the world and look to have a vibrant office infrastructure that is fit for purpose and allows for flexibility. I think all of that said, there will be some consolidation, but I’m really looking to rethink the office footprint in a post COVID world.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left="585" w:hanging="585"/>
        <w:spacing w:after="0"/>
        <w:tabs>
          <w:tab w:leader="none" w:pos="585" w:val="left"/>
        </w:tabs>
        <w:numPr>
          <w:ilvl w:val="0"/>
          <w:numId w:val="8"/>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315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t>Steve, when do you think the leadership team of the combined company will be announced?</w:t>
      </w:r>
    </w:p>
    <w:p>
      <w:pPr>
        <w:spacing w:after="0" w:line="36" w:lineRule="exact"/>
        <w:rPr>
          <w:rFonts w:ascii="Times New Roman" w:cs="Times New Roman" w:eastAsia="Times New Roman" w:hAnsi="Times New Roman"/>
          <w:sz w:val="18"/>
          <w:szCs w:val="18"/>
          <w:b w:val="1"/>
          <w:bCs w:val="1"/>
          <w:color w:val="FFFFFF"/>
        </w:rPr>
      </w:pPr>
    </w:p>
    <w:p>
      <w:pPr>
        <w:ind w:left="585" w:right="20" w:hanging="585"/>
        <w:spacing w:after="0" w:line="259" w:lineRule="auto"/>
        <w:tabs>
          <w:tab w:leader="none" w:pos="5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w:t>
      </w:r>
      <w:r>
        <w:rPr>
          <w:rFonts w:ascii="Times New Roman" w:cs="Times New Roman" w:eastAsia="Times New Roman" w:hAnsi="Times New Roman"/>
          <w:sz w:val="18"/>
          <w:szCs w:val="18"/>
          <w:color w:val="auto"/>
        </w:rPr>
        <w:t>We are going through a process at the moment of getting to know the PRA folks, I am certainly meeting by video conference with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talking to Colin Shannon on a regular basis, so I am getting the chance to get to know them and know their interests. In terms of timing, we haven’t made any final decisions as to what the timing will be, it will certainly be before closing. We will be making announcements of my direct reports and I hope the next level down as well before closing. That’s certainly the aim. We will make the date clear in terms of timing over the next couple of weeks.</w:t>
      </w:r>
    </w:p>
    <w:p>
      <w:pPr>
        <w:spacing w:after="0" w:line="206" w:lineRule="exact"/>
        <w:rPr>
          <w:rFonts w:ascii="Times New Roman" w:cs="Times New Roman" w:eastAsia="Times New Roman" w:hAnsi="Times New Roman"/>
          <w:sz w:val="18"/>
          <w:szCs w:val="18"/>
          <w:color w:val="auto"/>
        </w:rPr>
      </w:pPr>
    </w:p>
    <w:p>
      <w:pPr>
        <w:ind w:left="585" w:right="20" w:hanging="585"/>
        <w:spacing w:after="0" w:line="266" w:lineRule="auto"/>
        <w:tabs>
          <w:tab w:leader="none" w:pos="585" w:val="left"/>
        </w:tabs>
        <w:numPr>
          <w:ilvl w:val="0"/>
          <w:numId w:val="10"/>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FFFFFF"/>
        </w:rPr>
        <w:t>Brendan, enhanced scale and capabilities are some of the key reasons for ICON and PRA coming together. Can you give some examples of where the combined company will have added scale?</w:t>
      </w:r>
    </w:p>
    <w:p>
      <w:pPr>
        <w:ind w:left="585" w:right="260" w:hanging="585"/>
        <w:spacing w:after="0" w:line="262" w:lineRule="auto"/>
        <w:tabs>
          <w:tab w:leader="none" w:pos="5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Brendan: </w:t>
      </w:r>
      <w:r>
        <w:rPr>
          <w:rFonts w:ascii="Times New Roman" w:cs="Times New Roman" w:eastAsia="Times New Roman" w:hAnsi="Times New Roman"/>
          <w:sz w:val="18"/>
          <w:szCs w:val="18"/>
          <w:color w:val="auto"/>
        </w:rPr>
        <w:t>Yes, it’s a great opportunity from that perspective. When we look at our overall infrastructure and you think of areas where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developing over the years, like in Asia-Pac, but now we are going to have significant scale in nearly all territories around the world. If you think of Japan, we will have more than a thousand people, in China we will have more than twelve hundred folks, so this really builds out our structural scale in a lot of geographies where we have been challenged and we have been looking to develop that scale.</w:t>
      </w:r>
    </w:p>
    <w:p>
      <w:pPr>
        <w:spacing w:after="0" w:line="180" w:lineRule="exact"/>
        <w:rPr>
          <w:rFonts w:ascii="Times New Roman" w:cs="Times New Roman" w:eastAsia="Times New Roman" w:hAnsi="Times New Roman"/>
          <w:sz w:val="18"/>
          <w:szCs w:val="18"/>
          <w:color w:val="auto"/>
        </w:rPr>
      </w:pPr>
    </w:p>
    <w:p>
      <w:pPr>
        <w:ind w:left="585"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think also from a medical depth perspective, this is a huge opportunity to really increase that depth. PRA have significant strength and medical depth with their specialists in different therapeutic areas and I think that is another area where the combination will be very powerful, from a therapeutic perspective.</w:t>
      </w:r>
    </w:p>
    <w:p>
      <w:pPr>
        <w:spacing w:after="0" w:line="175" w:lineRule="exact"/>
        <w:rPr>
          <w:rFonts w:ascii="Times New Roman" w:cs="Times New Roman" w:eastAsia="Times New Roman" w:hAnsi="Times New Roman"/>
          <w:sz w:val="18"/>
          <w:szCs w:val="18"/>
          <w:color w:val="auto"/>
        </w:rPr>
      </w:pPr>
    </w:p>
    <w:p>
      <w:pPr>
        <w:ind w:left="585"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look at their service lines and what they will bring to us as an organisation, they bring a very sophisticated Early Phase business – we have one Early Phase unit in San Antonio but they have numerous, both in North America and in Western Europe. So that really brings a very strong offering, from that perspective. So I think from a service, therapeutic and geographical scale perspective, this will really build out all elements of the organisation.</w:t>
      </w:r>
    </w:p>
    <w:p>
      <w:pPr>
        <w:spacing w:after="0" w:line="202" w:lineRule="exact"/>
        <w:rPr>
          <w:rFonts w:ascii="Times New Roman" w:cs="Times New Roman" w:eastAsia="Times New Roman" w:hAnsi="Times New Roman"/>
          <w:sz w:val="18"/>
          <w:szCs w:val="18"/>
          <w:color w:val="auto"/>
        </w:rPr>
      </w:pPr>
    </w:p>
    <w:p>
      <w:pPr>
        <w:ind w:left="585" w:hanging="585"/>
        <w:spacing w:after="0"/>
        <w:tabs>
          <w:tab w:leader="none" w:pos="585" w:val="left"/>
        </w:tabs>
        <w:numPr>
          <w:ilvl w:val="0"/>
          <w:numId w:val="12"/>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Steve, can you clarify what you mean by healthcare intelligence in terms of the combined company, post close?</w:t>
      </w:r>
    </w:p>
    <w:p>
      <w:pPr>
        <w:spacing w:after="0" w:line="36" w:lineRule="exact"/>
        <w:rPr>
          <w:rFonts w:ascii="Times New Roman" w:cs="Times New Roman" w:eastAsia="Times New Roman" w:hAnsi="Times New Roman"/>
          <w:sz w:val="18"/>
          <w:szCs w:val="18"/>
          <w:b w:val="1"/>
          <w:bCs w:val="1"/>
          <w:color w:val="FFFFFF"/>
        </w:rPr>
      </w:pPr>
    </w:p>
    <w:p>
      <w:pPr>
        <w:ind w:left="585" w:right="60" w:hanging="585"/>
        <w:spacing w:after="0" w:line="257" w:lineRule="auto"/>
        <w:tabs>
          <w:tab w:leader="none" w:pos="5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w:t>
      </w:r>
      <w:r>
        <w:rPr>
          <w:rFonts w:ascii="Times New Roman" w:cs="Times New Roman" w:eastAsia="Times New Roman" w:hAnsi="Times New Roman"/>
          <w:sz w:val="18"/>
          <w:szCs w:val="18"/>
          <w:color w:val="auto"/>
        </w:rPr>
        <w:t>For me, healthcare intelligence is really an extension of what we have been doing around our patient, site and data strategy. We collect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number of different sources, we are a very data-oriented organisation. The acquisition will bring us a number of other sources of data and technology, which we’re going to bring together in a way that allows us to be more intelligent in terms of how we use that data – the decisions we make from that data, for example finding patients, finding sites and doing our feasibility, running our protocols and doing simulations. So we want to take it to the next level, rather than just going about getting disparate sources of data and putting that together, we’re going to the next level, really looking at what sort of intelligence and what sort of actions we can take because of those new sources of data.</w:t>
      </w:r>
    </w:p>
    <w:p>
      <w:pPr>
        <w:spacing w:after="0" w:line="209" w:lineRule="exact"/>
        <w:rPr>
          <w:rFonts w:ascii="Times New Roman" w:cs="Times New Roman" w:eastAsia="Times New Roman" w:hAnsi="Times New Roman"/>
          <w:sz w:val="18"/>
          <w:szCs w:val="18"/>
          <w:color w:val="auto"/>
        </w:rPr>
      </w:pPr>
    </w:p>
    <w:p>
      <w:pPr>
        <w:ind w:left="585" w:right="40" w:hanging="585"/>
        <w:spacing w:after="0" w:line="266" w:lineRule="auto"/>
        <w:tabs>
          <w:tab w:leader="none" w:pos="585" w:val="left"/>
        </w:tabs>
        <w:numPr>
          <w:ilvl w:val="0"/>
          <w:numId w:val="14"/>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Are any customers concerned about possible disruption due to an integration of this scale and how can we alleviate any concerns that they have?</w:t>
      </w:r>
    </w:p>
    <w:p>
      <w:pPr>
        <w:ind w:left="585" w:right="160" w:hanging="585"/>
        <w:spacing w:after="0" w:line="256" w:lineRule="auto"/>
        <w:tabs>
          <w:tab w:leader="none" w:pos="5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w:t>
      </w:r>
      <w:r>
        <w:rPr>
          <w:rFonts w:ascii="Times New Roman" w:cs="Times New Roman" w:eastAsia="Times New Roman" w:hAnsi="Times New Roman"/>
          <w:sz w:val="18"/>
          <w:szCs w:val="18"/>
          <w:color w:val="auto"/>
        </w:rPr>
        <w:t>Customer responses have been generally positive but I would say, to be honest, customers will tend to tell us what we want to hear and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think we should assume that there is a level of concern out there. Even if they don’t express it directly, we should assume that they need reassurance in terms of the delivery of that work, we need to not just deliver what they’ve given us already, we need to double down on that and deliver ahead of schedule. We need to show them that this acquisition is not going to distract us in any way, shape or form. So we need to stay in touch with our customers, we need to make very regular contact, report where we are with their studies and ultimately deliver on their projects. There is no question that there will be a little bit of concern out there from customers – it would be very unlikely if there wasn’t – and we need to assume that is the case and double down on execution.</w:t>
      </w:r>
    </w:p>
    <w:p>
      <w:pPr>
        <w:spacing w:after="0" w:line="209" w:lineRule="exact"/>
        <w:rPr>
          <w:rFonts w:ascii="Times New Roman" w:cs="Times New Roman" w:eastAsia="Times New Roman" w:hAnsi="Times New Roman"/>
          <w:sz w:val="18"/>
          <w:szCs w:val="18"/>
          <w:color w:val="auto"/>
        </w:rPr>
      </w:pPr>
    </w:p>
    <w:p>
      <w:pPr>
        <w:ind w:left="585" w:right="180" w:hanging="585"/>
        <w:spacing w:after="0" w:line="266" w:lineRule="auto"/>
        <w:tabs>
          <w:tab w:leader="none" w:pos="585" w:val="left"/>
        </w:tabs>
        <w:numPr>
          <w:ilvl w:val="0"/>
          <w:numId w:val="16"/>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Brendan, there has been some movement on the share price since the initial announcement – can you explain some of the reasons behind that movement?</w:t>
      </w:r>
    </w:p>
    <w:p>
      <w:pPr>
        <w:ind w:left="585" w:right="100" w:hanging="585"/>
        <w:spacing w:after="0" w:line="256" w:lineRule="auto"/>
        <w:tabs>
          <w:tab w:leader="none" w:pos="5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Brendan: </w:t>
      </w:r>
      <w:r>
        <w:rPr>
          <w:rFonts w:ascii="Times New Roman" w:cs="Times New Roman" w:eastAsia="Times New Roman" w:hAnsi="Times New Roman"/>
          <w:sz w:val="18"/>
          <w:szCs w:val="18"/>
          <w:color w:val="auto"/>
        </w:rPr>
        <w:t>In deals such as this, where stock is involved, there will always be a bit of value that will effectively swap out from the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the company that is being acquired. Obviously we’ve seen that and we would have expected that a little bit. There is also an element of some shareholders having come through past experiences of industry CRO consolidation, wanting to sit on the side-lines a little bit at this point or indeed they may want to rotate out at the moment. So I think this is to be expected, there is always going to be an element of stock price movement. Of course one of the things I say continuously is that our business is about building a business for the long term and not worrying about a stock price from day to day. If we continue to stay focused, and operationally deliver for our customers, that will fix the share price in terms of value and the value creation that we want to deliver for our shareholders.</w:t>
      </w:r>
    </w:p>
    <w:p>
      <w:pPr>
        <w:spacing w:after="0" w:line="209" w:lineRule="exact"/>
        <w:rPr>
          <w:rFonts w:ascii="Times New Roman" w:cs="Times New Roman" w:eastAsia="Times New Roman" w:hAnsi="Times New Roman"/>
          <w:sz w:val="18"/>
          <w:szCs w:val="18"/>
          <w:color w:val="auto"/>
        </w:rPr>
      </w:pPr>
    </w:p>
    <w:p>
      <w:pPr>
        <w:ind w:left="585" w:hanging="585"/>
        <w:spacing w:after="0"/>
        <w:tabs>
          <w:tab w:leader="none" w:pos="585" w:val="left"/>
        </w:tabs>
        <w:numPr>
          <w:ilvl w:val="0"/>
          <w:numId w:val="18"/>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FFFFFF"/>
        </w:rPr>
        <w:t>Steve, what is your message to employees who might be concerned about integration?</w:t>
      </w:r>
    </w:p>
    <w:p>
      <w:pPr>
        <w:spacing w:after="0" w:line="36" w:lineRule="exact"/>
        <w:rPr>
          <w:rFonts w:ascii="Times New Roman" w:cs="Times New Roman" w:eastAsia="Times New Roman" w:hAnsi="Times New Roman"/>
          <w:sz w:val="18"/>
          <w:szCs w:val="18"/>
          <w:b w:val="1"/>
          <w:bCs w:val="1"/>
          <w:color w:val="FFFFFF"/>
        </w:rPr>
      </w:pPr>
    </w:p>
    <w:p>
      <w:pPr>
        <w:ind w:left="585" w:hanging="585"/>
        <w:spacing w:after="0" w:line="257" w:lineRule="auto"/>
        <w:tabs>
          <w:tab w:leader="none" w:pos="5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w:t>
      </w:r>
      <w:r>
        <w:rPr>
          <w:rFonts w:ascii="Times New Roman" w:cs="Times New Roman" w:eastAsia="Times New Roman" w:hAnsi="Times New Roman"/>
          <w:sz w:val="18"/>
          <w:szCs w:val="18"/>
          <w:color w:val="auto"/>
        </w:rPr>
        <w:t>My message to employees is that we are two strong companies combining from a position of strength in an expanding market, that is 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lead to growth and opportunity in the medium to long term. We really think this union brings together two strong organisations and we are going to shake the market up as we get to closing and beyond. So for us and our employees, we believe we are going to be able to offer stronger and better career development opportunities – geographically, functionally, therapeutically – there will be many opportunities for our employees going forward. I would ask them all to be optimistic, to be positive, to get the work done for customers and to move forward in a way that looks to make us a really strong partner in a global development space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258445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5"/>
          </w:cols>
          <w:pgMar w:left="355" w:top="14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Q"/>
      <w:numFmt w:val="bullet"/>
      <w:start w:val="1"/>
    </w:lvl>
  </w:abstractNum>
  <w:abstractNum w:abstractNumId="1">
    <w:nsid w:val="216231B"/>
    <w:multiLevelType w:val="hybridMultilevel"/>
    <w:lvl w:ilvl="0">
      <w:lvlJc w:val="left"/>
      <w:lvlText w:val="%1."/>
      <w:numFmt w:val="upperLetter"/>
      <w:start w:val="17"/>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17"/>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1."/>
      <w:numFmt w:val="upperLetter"/>
      <w:start w:val="17"/>
    </w:lvl>
  </w:abstractNum>
  <w:abstractNum w:abstractNumId="6">
    <w:nsid w:val="3352255A"/>
    <w:multiLevelType w:val="hybridMultilevel"/>
    <w:lvl w:ilvl="0">
      <w:lvlJc w:val="left"/>
      <w:lvlText w:val="%1."/>
      <w:numFmt w:val="upperLetter"/>
      <w:start w:val="1"/>
    </w:lvl>
  </w:abstractNum>
  <w:abstractNum w:abstractNumId="7">
    <w:nsid w:val="109CF92E"/>
    <w:multiLevelType w:val="hybridMultilevel"/>
    <w:lvl w:ilvl="0">
      <w:lvlJc w:val="left"/>
      <w:lvlText w:val="%1."/>
      <w:numFmt w:val="upperLetter"/>
      <w:start w:val="17"/>
    </w:lvl>
  </w:abstractNum>
  <w:abstractNum w:abstractNumId="8">
    <w:nsid w:val="DED7263"/>
    <w:multiLevelType w:val="hybridMultilevel"/>
    <w:lvl w:ilvl="0">
      <w:lvlJc w:val="left"/>
      <w:lvlText w:val="%1."/>
      <w:numFmt w:val="upperLetter"/>
      <w:start w:val="1"/>
    </w:lvl>
  </w:abstractNum>
  <w:abstractNum w:abstractNumId="9">
    <w:nsid w:val="7FDCC233"/>
    <w:multiLevelType w:val="hybridMultilevel"/>
    <w:lvl w:ilvl="0">
      <w:lvlJc w:val="left"/>
      <w:lvlText w:val="%1."/>
      <w:numFmt w:val="upperLetter"/>
      <w:start w:val="17"/>
    </w:lvl>
  </w:abstractNum>
  <w:abstractNum w:abstractNumId="10">
    <w:nsid w:val="1BEFD79F"/>
    <w:multiLevelType w:val="hybridMultilevel"/>
    <w:lvl w:ilvl="0">
      <w:lvlJc w:val="left"/>
      <w:lvlText w:val="%1."/>
      <w:numFmt w:val="upperLetter"/>
      <w:start w:val="1"/>
    </w:lvl>
  </w:abstractNum>
  <w:abstractNum w:abstractNumId="11">
    <w:nsid w:val="41A7C4C9"/>
    <w:multiLevelType w:val="hybridMultilevel"/>
    <w:lvl w:ilvl="0">
      <w:lvlJc w:val="left"/>
      <w:lvlText w:val="%1."/>
      <w:numFmt w:val="upperLetter"/>
      <w:start w:val="17"/>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1."/>
      <w:numFmt w:val="upperLetter"/>
      <w:start w:val="17"/>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upperLetter"/>
      <w:start w:val="17"/>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upperLetter"/>
      <w:start w:val="17"/>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2021-03-19T12:03:03Z</dcterms:created>
  <dcterms:modified xsi:type="dcterms:W3CDTF">2021-03-19T12:03:03Z</dcterms:modified>
</cp:coreProperties>
</file>