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80"/>
        <w:spacing w:after="0"/>
        <w:rPr>
          <w:sz w:val="20"/>
          <w:szCs w:val="20"/>
          <w:color w:val="auto"/>
        </w:rPr>
      </w:pPr>
      <w:r>
        <w:rPr>
          <w:rFonts w:ascii="Arial" w:cs="Arial" w:eastAsia="Arial" w:hAnsi="Arial"/>
          <w:sz w:val="29"/>
          <w:szCs w:val="29"/>
          <w:b w:val="1"/>
          <w:bCs w:val="1"/>
          <w:color w:val="auto"/>
        </w:rPr>
        <w:t>FORM 6-K</w:t>
      </w:r>
    </w:p>
    <w:p>
      <w:pPr>
        <w:spacing w:after="0" w:line="220"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238"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27"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For the month of February 2023</w:t>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333-08704</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15" w:right="1440" w:bottom="1440" w:gutter="0" w:footer="0" w:header="0"/>
        </w:sectPr>
      </w:pPr>
    </w:p>
    <w:bookmarkStart w:id="1" w:name="page2"/>
    <w:bookmarkEnd w:id="1"/>
    <w:p>
      <w:pPr>
        <w:ind w:left="504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29"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February 27, 2023 - ICON plc to Present at Upcoming Investor Conferences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480" w:type="dxa"/>
            <w:vAlign w:val="bottom"/>
            <w:vMerge w:val="restart"/>
          </w:tcPr>
          <w:p>
            <w:pPr>
              <w:spacing w:after="0"/>
              <w:rPr>
                <w:sz w:val="20"/>
                <w:szCs w:val="20"/>
                <w:color w:val="auto"/>
              </w:rPr>
            </w:pPr>
            <w:r>
              <w:rPr>
                <w:rFonts w:ascii="Arial" w:cs="Arial" w:eastAsia="Arial" w:hAnsi="Arial"/>
                <w:sz w:val="18"/>
                <w:szCs w:val="18"/>
                <w:color w:val="auto"/>
              </w:rPr>
              <w:t>Date: February 27, 2023</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480" w:type="dxa"/>
            <w:vAlign w:val="bottom"/>
            <w:vMerge w:val="continue"/>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plc to Present at Upcoming Investor Conferences</w:t>
      </w:r>
    </w:p>
    <w:p>
      <w:pPr>
        <w:spacing w:after="0" w:line="1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DUBLIN--(BUSINESS WIRE)--February 27, 2023--ICON plc, (NASDAQ: ICLR) a world-leading clinical research organisation powered by healthcare intelligence, today announced that Mr. Brendan Brennan, CFO of ICON plc, will present at the 2023 Citi Healthcare Conference on Thursday, March 2, 2023 at 2pm ET. Dr. Steve Cutler, CEO of ICON plc, will present at the Barclays Global Healthcare Conference on Wednesday, March 15, 2023. The presentation will be webcast live from 1.35pm ET.</w:t>
      </w:r>
    </w:p>
    <w:p>
      <w:pPr>
        <w:spacing w:after="0" w:line="146" w:lineRule="exact"/>
        <w:rPr>
          <w:sz w:val="20"/>
          <w:szCs w:val="20"/>
          <w:color w:val="auto"/>
        </w:rPr>
      </w:pPr>
    </w:p>
    <w:p>
      <w:pPr>
        <w:ind w:right="740"/>
        <w:spacing w:after="0" w:line="461" w:lineRule="auto"/>
        <w:rPr>
          <w:sz w:val="20"/>
          <w:szCs w:val="20"/>
          <w:color w:val="auto"/>
        </w:rPr>
      </w:pPr>
      <w:r>
        <w:rPr>
          <w:rFonts w:ascii="Arial" w:cs="Arial" w:eastAsia="Arial" w:hAnsi="Arial"/>
          <w:sz w:val="18"/>
          <w:szCs w:val="18"/>
          <w:color w:val="auto"/>
        </w:rPr>
        <w:t xml:space="preserve">Any changes to these events and links to the live webcasts (where available) will be posted on the Investor section of our website under “Events”. </w:t>
      </w:r>
      <w:r>
        <w:rPr>
          <w:rFonts w:ascii="Arial" w:cs="Arial" w:eastAsia="Arial" w:hAnsi="Arial"/>
          <w:sz w:val="18"/>
          <w:szCs w:val="18"/>
          <w:b w:val="1"/>
          <w:bCs w:val="1"/>
          <w:color w:val="auto"/>
        </w:rPr>
        <w:t>About ICON plc</w:t>
      </w:r>
    </w:p>
    <w:p>
      <w:pPr>
        <w:spacing w:after="0" w:line="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41,100 employees in 111 locations in 53 countries as at December 31, 2022. For further information about ICON, visit: www.iconplc.com.</w:t>
      </w:r>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Source: ICON plc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ICON/ICLR-G</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Kate Haven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+1888 381 7923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2023-02-27T22:52:16Z</dcterms:created>
  <dcterms:modified xsi:type="dcterms:W3CDTF">2023-02-27T22:52:16Z</dcterms:modified>
</cp:coreProperties>
</file>