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color w:val="auto"/>
        </w:rPr>
        <w:t>Filed by ICON plc</w:t>
      </w:r>
    </w:p>
    <w:p>
      <w:pPr>
        <w:jc w:val="right"/>
        <w:spacing w:after="0" w:line="238" w:lineRule="auto"/>
        <w:rPr>
          <w:sz w:val="20"/>
          <w:szCs w:val="20"/>
          <w:color w:val="auto"/>
        </w:rPr>
      </w:pPr>
      <w:r>
        <w:rPr>
          <w:rFonts w:ascii="Arial" w:cs="Arial" w:eastAsia="Arial" w:hAnsi="Arial"/>
          <w:sz w:val="22"/>
          <w:szCs w:val="22"/>
          <w:color w:val="auto"/>
        </w:rPr>
        <w:t>This communication is filed pursuant to Rule 425 under the United States Securities Act of 1933</w:t>
      </w:r>
    </w:p>
    <w:p>
      <w:pPr>
        <w:jc w:val="right"/>
        <w:spacing w:after="0" w:line="230" w:lineRule="auto"/>
        <w:rPr>
          <w:sz w:val="20"/>
          <w:szCs w:val="20"/>
          <w:color w:val="auto"/>
        </w:rPr>
      </w:pPr>
      <w:r>
        <w:rPr>
          <w:rFonts w:ascii="Arial" w:cs="Arial" w:eastAsia="Arial" w:hAnsi="Arial"/>
          <w:sz w:val="22"/>
          <w:szCs w:val="22"/>
          <w:color w:val="auto"/>
        </w:rPr>
        <w:t>Subject Company: PRA Health Sciences, Inc.</w:t>
      </w:r>
    </w:p>
    <w:p>
      <w:pPr>
        <w:spacing w:after="0" w:line="1" w:lineRule="exact"/>
        <w:rPr>
          <w:sz w:val="24"/>
          <w:szCs w:val="24"/>
          <w:color w:val="auto"/>
        </w:rPr>
      </w:pPr>
    </w:p>
    <w:p>
      <w:pPr>
        <w:ind w:left="8260"/>
        <w:spacing w:after="0"/>
        <w:rPr>
          <w:sz w:val="20"/>
          <w:szCs w:val="20"/>
          <w:color w:val="auto"/>
        </w:rPr>
      </w:pPr>
      <w:r>
        <w:rPr>
          <w:rFonts w:ascii="Arial" w:cs="Arial" w:eastAsia="Arial" w:hAnsi="Arial"/>
          <w:sz w:val="19"/>
          <w:szCs w:val="19"/>
          <w:color w:val="auto"/>
        </w:rPr>
        <w:t>(Commission File No. 001-36732)</w:t>
      </w:r>
    </w:p>
    <w:p>
      <w:pPr>
        <w:spacing w:after="0" w:line="25" w:lineRule="exact"/>
        <w:rPr>
          <w:sz w:val="24"/>
          <w:szCs w:val="24"/>
          <w:color w:val="auto"/>
        </w:rPr>
      </w:pPr>
    </w:p>
    <w:p>
      <w:pPr>
        <w:ind w:left="9460"/>
        <w:spacing w:after="0"/>
        <w:rPr>
          <w:sz w:val="20"/>
          <w:szCs w:val="20"/>
          <w:color w:val="auto"/>
        </w:rPr>
      </w:pPr>
      <w:r>
        <w:rPr>
          <w:rFonts w:ascii="Arial" w:cs="Arial" w:eastAsia="Arial" w:hAnsi="Arial"/>
          <w:sz w:val="19"/>
          <w:szCs w:val="19"/>
          <w:color w:val="auto"/>
        </w:rPr>
        <w:t>Date: March 5, 2021</w:t>
      </w:r>
    </w:p>
    <w:p>
      <w:pPr>
        <w:spacing w:after="0" w:line="250" w:lineRule="exact"/>
        <w:rPr>
          <w:sz w:val="24"/>
          <w:szCs w:val="24"/>
          <w:color w:val="auto"/>
        </w:rPr>
      </w:pPr>
    </w:p>
    <w:p>
      <w:pPr>
        <w:spacing w:after="0"/>
        <w:rPr>
          <w:sz w:val="20"/>
          <w:szCs w:val="20"/>
          <w:color w:val="auto"/>
        </w:rPr>
      </w:pPr>
      <w:r>
        <w:rPr>
          <w:rFonts w:ascii="Arial" w:cs="Arial" w:eastAsia="Arial" w:hAnsi="Arial"/>
          <w:sz w:val="21"/>
          <w:szCs w:val="21"/>
          <w:color w:val="auto"/>
        </w:rPr>
        <w:t>The following communications were made available by ICON plc via Social Media as indicated below on March 5, 2021.</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LinkedIn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3566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56616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Twitter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4654550" cy="30346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54550" cy="303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Facebook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28378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83781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40"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regarding the potential transaction between ICON public limited company, a public limited company in Ireland (“ICON”) and PRA Health Sciences, Inc., a Delaware corporation (“PRA”),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the ability to obtain the requisite ICON and PRA stockholder approvals; uncertainties as to the timing to consummate the potential transaction; the risk that a condition to closing the potential transaction may not be satisfied; the risk that regulatory approvals are not obtained or are obtained subject to conditions that are not anticipated by the parties; potential litigation relating to the potential transaction that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 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of ICON’s Annual Report on Form 20-F and PRA’s Annual Report on Form 10-K, and in subsequent filings with the U.S. Securities and Exchange Commission (the “SEC”). These risks, as well as other risks associated with the potential transaction, are more fully discussed in the joint proxy statement/prospectus to be filed with the SEC in connection with the proposed transaction. Other unpredictable or unknown factors not discussed in this communication could also have material adverse effects on forward-looking statements. Neither ICON nor PRA assumes any obligation to update any forward-looking statements, except as required by law.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No Offer or Solicitation</w:t>
      </w:r>
    </w:p>
    <w:p>
      <w:pPr>
        <w:spacing w:after="0" w:line="240"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Important Information for Investors and Stockholders</w:t>
      </w:r>
    </w:p>
    <w:p>
      <w:pPr>
        <w:spacing w:after="0" w:line="239"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color w:val="auto"/>
        </w:rPr>
        <w:t>In connection with the potential transaction, ICON expects to file a registration statement on Form F-4 with the SEC containing a preliminary prospectus of ICON that also constitutes a preliminary proxy statement of each of ICON and PRA. After the registration statement is declared effective, each of ICON and PRA will mail a definitive joint proxy statement/prospectus to stockholders of ICON and PRA, respectively. This communication is not a substitute for the joint proxy statement/prospectus or registration statement or for any other document that ICON or PRA may file with the SEC in connection with the potential transaction. INVESTORS AND SECURITY HOLDERS OF ICON AND PRA ARE URGED TO READ THE JOINT PROXY STATEMENT/PROSPECTUS AND OTHER DOCUMENTS THAT ARE FILED OR WILL BE FILED WITH THE SEC, AS WELL AS ANY AMENDMENTS OR SUPPLEMENTS TO THESE DOCUMENTS, CAREFULLY AND IN THEIR ENTIRETY WHEN THEY BECOME AVAILABLE BECAUSE THEY WILL CONTAIN IMPORTANT INFORMATION. Investors and security holders will be able to obtain free copies of the joint proxy statement/prospectus (when available) and other documents filed with the SEC by ICON or PRA through the website maintained by the SEC at http://www.sec.gov. Copies of the documents filed with the SEC by ICON will be available free of charge on ICON’s website at https://www.iconplc.com and copies of the documents filed with the SEC by PRA will be available free of charge on PRA’s website at https://www.prahs.com/. Additionally, copies may be obtained by contacting the investor relations departments of ICON or PRA.</w:t>
      </w:r>
    </w:p>
    <w:p>
      <w:pPr>
        <w:spacing w:after="0" w:line="191"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 on Form 20-F, which was filed with the SEC on February 24, 2021. Information about the directors and executive officers of PRA is set forth in its proxy statement for its 2020 annual meeting of stockholders, which was filed with the SEC on April 3, 2020. These documents can be obtained free of charge from the sources indicated above. Additional information regarding the interests of such participants in the solicitation of proxies in respect of the potential transaction will be included in the registration statement and joint proxy statement/prospectus and other relevant materials to be filed with the SEC when they become available.</w:t>
      </w:r>
    </w:p>
    <w:p>
      <w:pPr>
        <w:spacing w:after="0" w:line="184" w:lineRule="exact"/>
        <w:rPr>
          <w:sz w:val="20"/>
          <w:szCs w:val="20"/>
          <w:color w:val="auto"/>
        </w:rPr>
      </w:pPr>
    </w:p>
    <w:p>
      <w:pPr>
        <w:jc w:val="both"/>
        <w:ind w:right="100"/>
        <w:spacing w:after="0" w:line="297" w:lineRule="auto"/>
        <w:rPr>
          <w:sz w:val="20"/>
          <w:szCs w:val="20"/>
          <w:color w:val="auto"/>
        </w:rPr>
      </w:pPr>
      <w:r>
        <w:rPr>
          <w:rFonts w:ascii="Arial" w:cs="Arial" w:eastAsia="Arial" w:hAnsi="Arial"/>
          <w:sz w:val="19"/>
          <w:szCs w:val="19"/>
          <w:color w:val="auto"/>
        </w:rPr>
        <w:t>The term “ICON” and such terms as “the company,” “our,” “we,” “us” and “its” may refer to ICON public limited company, one or more of its consolidated subsidiaries, or to all of them taken as a whole. All of these terms are used for convenience only and are not intended as a precise description of any of the separate companies, each of which manages its own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2021-03-05T11:05:53Z</dcterms:created>
  <dcterms:modified xsi:type="dcterms:W3CDTF">2021-03-05T11:05:53Z</dcterms:modified>
</cp:coreProperties>
</file>