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June, 2016</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June 30, 2016 - ICON to Acquire Clinical Research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June 30, 2016</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ICON to Acquire Clinical Research Management, Inc.</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extends ICON’s presence in the market for government sponsored research and enhances capabilities in Vaccines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and Infectious Disease</w:t>
      </w:r>
    </w:p>
    <w:p>
      <w:pPr>
        <w:spacing w:after="0" w:line="182" w:lineRule="exact"/>
        <w:rPr>
          <w:sz w:val="20"/>
          <w:szCs w:val="20"/>
          <w:color w:val="auto"/>
        </w:rPr>
      </w:pPr>
    </w:p>
    <w:p>
      <w:pPr>
        <w:ind w:right="280"/>
        <w:spacing w:after="0" w:line="284" w:lineRule="auto"/>
        <w:rPr>
          <w:sz w:val="20"/>
          <w:szCs w:val="20"/>
          <w:color w:val="auto"/>
        </w:rPr>
      </w:pPr>
      <w:r>
        <w:rPr>
          <w:rFonts w:ascii="Arial" w:cs="Arial" w:eastAsia="Arial" w:hAnsi="Arial"/>
          <w:sz w:val="19"/>
          <w:szCs w:val="19"/>
          <w:color w:val="auto"/>
        </w:rPr>
        <w:t>DUBLIN--(BUSINESS WIRE)--June 30, 2016--</w:t>
      </w:r>
      <w:r>
        <w:rPr>
          <w:rFonts w:ascii="Arial" w:cs="Arial" w:eastAsia="Arial" w:hAnsi="Arial"/>
          <w:sz w:val="19"/>
          <w:szCs w:val="19"/>
          <w:b w:val="1"/>
          <w:bCs w:val="1"/>
          <w:color w:val="auto"/>
        </w:rPr>
        <w:t>ICON plc, (NASDAQ:ICLR)</w:t>
      </w:r>
      <w:r>
        <w:rPr>
          <w:rFonts w:ascii="Arial" w:cs="Arial" w:eastAsia="Arial" w:hAnsi="Arial"/>
          <w:sz w:val="19"/>
          <w:szCs w:val="19"/>
          <w:color w:val="auto"/>
        </w:rPr>
        <w:t xml:space="preserve"> a global provider of drug development solutions and services to the pharmaceutical, biotechnology and medical device industries, today announced that it has agreed, subject to certain customary closing conditions (including applicable regulatory approvals), to acquire Clinical Research Management, Inc. (ClinicalRM). The acquisition will enhance ICON’s ability to access the market for government sponsored research and further enhances ICON’s capabilities in the areas of Vaccines and Infectious Disease.</w:t>
      </w:r>
    </w:p>
    <w:p>
      <w:pPr>
        <w:spacing w:after="0" w:line="145"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color w:val="auto"/>
        </w:rPr>
        <w:t xml:space="preserve">Commenting on the acquisition, ICON’s Chief Executive Officer, Ciaran Murray said: </w:t>
      </w:r>
      <w:r>
        <w:rPr>
          <w:rFonts w:ascii="Arial" w:cs="Arial" w:eastAsia="Arial" w:hAnsi="Arial"/>
          <w:sz w:val="19"/>
          <w:szCs w:val="19"/>
          <w:i w:val="1"/>
          <w:iCs w:val="1"/>
          <w:color w:val="auto"/>
        </w:rPr>
        <w:t>“The market for government sponsored</w:t>
      </w:r>
      <w:r>
        <w:rPr>
          <w:rFonts w:ascii="Arial" w:cs="Arial" w:eastAsia="Arial" w:hAnsi="Arial"/>
          <w:sz w:val="19"/>
          <w:szCs w:val="19"/>
          <w:color w:val="auto"/>
        </w:rPr>
        <w:t xml:space="preserve"> </w:t>
      </w:r>
      <w:r>
        <w:rPr>
          <w:rFonts w:ascii="Arial" w:cs="Arial" w:eastAsia="Arial" w:hAnsi="Arial"/>
          <w:sz w:val="19"/>
          <w:szCs w:val="19"/>
          <w:i w:val="1"/>
          <w:iCs w:val="1"/>
          <w:color w:val="auto"/>
        </w:rPr>
        <w:t>research is significant with over fifteen hundred active clinical studies being funded by the National Institutes of Health or other federal agencies. ClinicalRM has strong relationships and a deep understanding of what is required to partner successfully with government sponsors. They will provide ICON a platform to further penetrate this market segment as part of our strategy to grow and diversify our customer base. ClinicalRM’s experience in responding to the challenges of global viruses will further enhance ICON’s capabilities in the areas of Vaccines and Infectious disease, benefiting our customers and patients globally.”</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Victoria Tifft, Chief Executive Officer of ClinicalRM added, </w:t>
      </w:r>
      <w:r>
        <w:rPr>
          <w:rFonts w:ascii="Arial" w:cs="Arial" w:eastAsia="Arial" w:hAnsi="Arial"/>
          <w:sz w:val="22"/>
          <w:szCs w:val="22"/>
          <w:i w:val="1"/>
          <w:iCs w:val="1"/>
          <w:color w:val="auto"/>
        </w:rPr>
        <w:t>“We are delighted to be joining ICON. By combining ClinicalRM’s</w:t>
      </w:r>
      <w:r>
        <w:rPr>
          <w:rFonts w:ascii="Arial" w:cs="Arial" w:eastAsia="Arial" w:hAnsi="Arial"/>
          <w:sz w:val="22"/>
          <w:szCs w:val="22"/>
          <w:color w:val="auto"/>
        </w:rPr>
        <w:t xml:space="preserve"> </w:t>
      </w:r>
      <w:r>
        <w:rPr>
          <w:rFonts w:ascii="Arial" w:cs="Arial" w:eastAsia="Arial" w:hAnsi="Arial"/>
          <w:sz w:val="22"/>
          <w:szCs w:val="22"/>
          <w:i w:val="1"/>
          <w:iCs w:val="1"/>
          <w:color w:val="auto"/>
        </w:rPr>
        <w:t>expertise in government sponsored research with ICON’s breadth of services and global footprint we will be able to bring additional services and thought leadership to our customers. We are also excited about the potential the combination has to further innovate drug development in the area of Vaccines and Infectious diseases, important areas of focus for both government and commercial customers.”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ClinicalRM</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 xml:space="preserve">ClinicalRM is a full-service Contract Research Organization specializing in preclinical through Phase IV support of clinical research and clinical trial services for biologics, drugs and devices. The organization helps customers get their products to market faster with a wide array of research, regulatory and sponsor services within the U.S. and around the globe. From international partnerships and affiliations to government relations and local alliances, ClinicalRM delivers a synergy in the global market with projects spanning the government, academic and commercial marketplaces. The company has a distinct ability to provide boots-on-the-ground and rapid response efforts to global health crises. More information is at </w:t>
      </w:r>
      <w:r>
        <w:rPr>
          <w:rFonts w:ascii="Arial" w:cs="Arial" w:eastAsia="Arial" w:hAnsi="Arial"/>
          <w:sz w:val="19"/>
          <w:szCs w:val="19"/>
          <w:u w:val="single" w:color="auto"/>
          <w:color w:val="auto"/>
        </w:rPr>
        <w:t>http://www.clinicalrm.com/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89 locations in 37 countries and has approximately 12,200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r>
        <w:rPr>
          <w:rFonts w:ascii="Arial" w:cs="Arial" w:eastAsia="Arial" w:hAnsi="Arial"/>
          <w:sz w:val="19"/>
          <w:szCs w:val="19"/>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Niamh Murphy, +35312912180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niamh.murphy@iconplc.com</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2019-12-06T22:08:52Z</dcterms:created>
  <dcterms:modified xsi:type="dcterms:W3CDTF">2019-12-06T22:08:52Z</dcterms:modified>
</cp:coreProperties>
</file>