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27"/>
            <w:tcBorders>
              <w:bottom w:val="single" w:sz="6" w:space="0" w:color="000000"/>
            </w:tcBorders>
            <w:tcMar>
              <w:top w:w="0" w:type="dxa"/>
              <w:left w:w="0" w:type="dxa"/>
              <w:bottom w:w="30" w:type="dxa"/>
              <w:right w:w="0" w:type="dxa"/>
            </w:tcMar>
            <w:vAlign w:val="center"/>
          </w:tcPr>
          <w:p>
            <w:pPr>
              <w:pStyle w:val="TableContents"/>
              <w:bidi w:val="0"/>
              <w:spacing w:lineRule="auto" w:line="288" w:before="43" w:after="283"/>
              <w:jc w:val="left"/>
              <w:rPr>
                <w:color w:val="000000"/>
              </w:rPr>
            </w:pPr>
            <w:r>
              <w:rPr>
                <w:color w:val="000000"/>
              </w:rPr>
              <w:t> </w:t>
            </w:r>
          </w:p>
          <w:p>
            <w:pPr>
              <w:pStyle w:val="TableContents"/>
              <w:bidi w:val="0"/>
              <w:spacing w:lineRule="auto" w:line="288" w:before="0" w:after="20"/>
              <w:jc w:val="left"/>
              <w:rPr>
                <w:color w:val="000000"/>
              </w:rPr>
            </w:pPr>
            <w:r>
              <w:rPr>
                <w:color w:val="000000"/>
              </w:rPr>
              <w:t> </w:t>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REPORT OF FOREIGN PRIVATE ISSUER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UNDER THE SECURITIES EXCHANGE ACT OF 1934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month of August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333-08704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ICON plc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(Translation of registrant's name into English)</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27"/>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South County Business Park, Leopardstown, Dublin 18, D18 X5R3, Ireland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88" w:before="0" w:after="0"/>
        <w:jc w:val="center"/>
        <w:rPr/>
      </w:pPr>
      <w:r>
        <w:rPr>
          <w:rFonts w:ascii="Times New Roman;serif" w:hAnsi="Times New Roman;serif"/>
          <w:b w:val="false"/>
          <w:color w:val="000000"/>
          <w:sz w:val="20"/>
        </w:rPr>
        <w:t>Form 20-F </w:t>
      </w:r>
      <w:r>
        <w:rPr>
          <w:color w:val="000000"/>
        </w:rPr>
        <w:t>☒   </w:t>
      </w:r>
      <w:r>
        <w:rPr>
          <w:rFonts w:ascii="Times New Roman;serif" w:hAnsi="Times New Roman;serif"/>
          <w:b w:val="false"/>
          <w:color w:val="000000"/>
          <w:sz w:val="20"/>
        </w:rPr>
        <w:t>Form 40-F </w:t>
      </w:r>
      <w:r>
        <w:rPr>
          <w:color w:val="000000"/>
        </w:rPr>
        <w:t>☐</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27"/>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5115" w:type="dxa"/>
        <w:jc w:val="left"/>
        <w:tblInd w:w="0" w:type="dxa"/>
        <w:tblLayout w:type="fixed"/>
        <w:tblCellMar>
          <w:top w:w="28" w:type="dxa"/>
          <w:left w:w="28" w:type="dxa"/>
          <w:bottom w:w="28" w:type="dxa"/>
          <w:right w:w="28" w:type="dxa"/>
        </w:tblCellMar>
      </w:tblPr>
      <w:tblGrid>
        <w:gridCol w:w="266"/>
        <w:gridCol w:w="234"/>
        <w:gridCol w:w="236"/>
        <w:gridCol w:w="1280"/>
        <w:gridCol w:w="1280"/>
        <w:gridCol w:w="1819"/>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LIST</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804icon-launchpressr.htm">
              <w:r>
                <w:rPr>
                  <w:rStyle w:val="InternetLink"/>
                  <w:rFonts w:ascii="Times New Roman;serif" w:hAnsi="Times New Roman;serif"/>
                  <w:b w:val="false"/>
                  <w:color w:val="0000FF"/>
                  <w:sz w:val="20"/>
                  <w:u w:val="single"/>
                </w:rPr>
                <w:t>99.1</w:t>
              </w:r>
            </w:hyperlink>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804icon-launchpressr.htm">
              <w:r>
                <w:rPr>
                  <w:rStyle w:val="InternetLink"/>
                  <w:rFonts w:ascii="Times New Roman;serif" w:hAnsi="Times New Roman;serif"/>
                  <w:b w:val="false"/>
                  <w:color w:val="0000FF"/>
                  <w:sz w:val="20"/>
                  <w:u w:val="single"/>
                </w:rPr>
                <w:t>ICON Announces Private Offering of Notes</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on-pricingpressrelease.htm">
              <w:r>
                <w:rPr>
                  <w:rStyle w:val="InternetLink"/>
                  <w:rFonts w:ascii="Times New Roman;serif" w:hAnsi="Times New Roman;serif"/>
                  <w:b w:val="false"/>
                  <w:color w:val="0000FF"/>
                  <w:sz w:val="20"/>
                  <w:u w:val="single"/>
                </w:rPr>
                <w:t>99.2</w:t>
              </w:r>
            </w:hyperlink>
          </w:p>
        </w:tc>
        <w:tc>
          <w:tcPr>
            <w:tcW w:w="4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on-pricingpressrelease.htm">
              <w:r>
                <w:rPr>
                  <w:rStyle w:val="InternetLink"/>
                  <w:rFonts w:ascii="Times New Roman;serif" w:hAnsi="Times New Roman;serif"/>
                  <w:b w:val="false"/>
                  <w:color w:val="0000FF"/>
                  <w:sz w:val="20"/>
                  <w:u w:val="single"/>
                </w:rPr>
                <w:t>ICON Announces Pricing of USD 2.15 Billion Notes</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before="0" w:after="0"/>
        <w:jc w:val="left"/>
        <w:rPr/>
      </w:pPr>
      <w:r>
        <w:rPr/>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2066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4" w:type="dxa"/>
            <w:gridSpan w:val="8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ICON plc</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6" w:type="dxa"/>
            <w:gridSpan w:val="5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6" w:type="dxa"/>
            <w:gridSpan w:val="5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1" w:type="dxa"/>
            <w:gridSpan w:val="5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27"/>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Nigel Clerkin</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27"/>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Nigel Clerkin</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6" w:type="dxa"/>
            <w:gridSpan w:val="5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6" w:type="dxa"/>
            <w:gridSpan w:val="5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1" w:type="dxa"/>
            <w:gridSpan w:val="5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shd w:fill="FFFFFF" w:val="clear"/>
        </w:rPr>
      </w:pPr>
      <w:r>
        <w:rPr>
          <w:rFonts w:ascii="Times New Roman;serif" w:hAnsi="Times New Roman;serif"/>
          <w:b/>
          <w:color w:val="000000"/>
          <w:sz w:val="24"/>
          <w:shd w:fill="FFFFFF" w:val="clear"/>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shd w:fill="FFFFFF" w:val="clear"/>
        </w:rPr>
      </w:pPr>
      <w:r>
        <w:rPr>
          <w:shd w:fill="FFFFFF" w:val="clear"/>
        </w:rPr>
        <w:drawing>
          <wp:inline distT="0" distB="0" distL="0" distR="0">
            <wp:extent cx="1800225" cy="495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00225" cy="4953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ICON Announces Private Offering of Notes</w:t>
      </w:r>
    </w:p>
    <w:p>
      <w:pPr>
        <w:pStyle w:val="TextBody"/>
        <w:bidi w:val="0"/>
        <w:spacing w:before="0" w:after="0"/>
        <w:jc w:val="center"/>
        <w:rPr/>
      </w:pPr>
      <w:r>
        <w:rPr/>
      </w:r>
    </w:p>
    <w:p>
      <w:pPr>
        <w:pStyle w:val="TextBody"/>
        <w:bidi w:val="0"/>
        <w:spacing w:lineRule="auto" w:line="288" w:before="0" w:after="0"/>
        <w:jc w:val="left"/>
        <w:rPr>
          <w:shd w:fill="FFFFFF" w:val="clear"/>
        </w:rPr>
      </w:pPr>
      <w:r>
        <w:rPr>
          <w:rFonts w:ascii="Times New Roman;serif" w:hAnsi="Times New Roman;serif"/>
          <w:b/>
          <w:color w:val="000000"/>
          <w:sz w:val="20"/>
          <w:shd w:fill="FFFFFF" w:val="clear"/>
        </w:rPr>
        <w:t>Dublin, Ireland, August 4, 2026</w:t>
      </w:r>
      <w:r>
        <w:rPr>
          <w:color w:val="000000"/>
          <w:shd w:fill="FFFFFF" w:val="clear"/>
        </w:rPr>
        <w:t xml:space="preserve"> </w:t>
      </w:r>
      <w:r>
        <w:rPr>
          <w:rFonts w:ascii="Times New Roman;serif" w:hAnsi="Times New Roman;serif"/>
          <w:b w:val="false"/>
          <w:color w:val="000000"/>
          <w:sz w:val="20"/>
          <w:shd w:fill="FFFFFF" w:val="clear"/>
        </w:rPr>
        <w:t>- ICON plc (NASDAQ: ICLR) (“ICON”), a world-leading clinical research organization, announced today that its wholly-owned subsidiary, ICON Investments Six Designated Activity Company (the “Issuer”), intends to offer one or more series of senior notes (the “Notes”), in a private offering (the “Offering”) with registration rights, subject to market and other conditions. The Notes will be guaranteed on a senior unsecured basis by ICON.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EFEFE" w:val="clear"/>
        </w:rPr>
      </w:pPr>
      <w:r>
        <w:rPr>
          <w:rFonts w:ascii="Times New Roman;serif" w:hAnsi="Times New Roman;serif"/>
          <w:b w:val="false"/>
          <w:color w:val="000000"/>
          <w:sz w:val="20"/>
          <w:shd w:fill="FEFEFE" w:val="clear"/>
        </w:rPr>
        <w:t>The net proceeds of the Offering are intended to be used to (i) repay all outstanding borrowings under ICON Global Treasury Unlimited Company’s bridge facility credit agreement (the “Bridge Secured Credit Facility”), (ii) repay all outstanding term loans under ICON’s senior secured term loan facility (the “Existing Term Loans”) and (iii) redeem, in full, the Issuer’s outstanding 5.809% Senior Secured Notes due 2027 (the “2027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Upon repayment of the Bridge Secured Credit Facility and the Existing Term Loans, the collateral securing ICON’s revolving credit facility and ICON group’s existing notes will be automatically released, and the subsidiary guarantees under the existing notes will be automatically released. There can be no assurance that the proposed Offering will close and that the Bridge Secured Credit Facility and Existing Term Loans will be repaid, or that the collateral and guarantees will be released.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press release does not constitute an offer to sell or the solicitation of an offer to buy any of the Notes (and the guarantees) or any other securities in any state or other jurisdiction in which such offer, solicitation or sale would be unlawful prior to registration or qualification under the securities laws of any such state or other jurisdiction. This press release does not constitute a notice of redemption under the indenture governing the 2027 Notes or an offer to purchase the 2027 Notes.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Notes (and the guarantees) are being offered (i) to persons reasonably believed to be qualified institutional buyers pursuant to Rule 144A under the Securities Act of 1933, as amended (the “Securities Act”), and (ii) outside the United States pursuant to Regulation S under the Securities Act. None of the Notes or related guarantees have been registered under the Securities Act or the securities laws of any state or other jurisdiction, and the Notes (and such guarantees) may not be offered or sold in the United States absent registration or an applicable exemption from the registration requirements of the Securities Act and the securities laws of any applicable state or other jurisdiction. There can be no assurance that the proposed offering of Notes will be completed.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About ICON plc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ICON plc is a world-leading clinical research organization. Offering deep operational and medical expertise we accelerate innovation, driving emerging therapies forward to improve patient outcomes. From molecule to medicine, we deliver integrated consulting, clinical development, commercialization and post-marketing solutions to pharmaceutical, biotechnology, medical device, government and public health organizations worldwide. With headquarters in Dublin, Ireland, ICON employed approximately 40,200 employees in 99 locations in 55 countries as at June 30, 2026.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Statements included herein which are not historical facts are forward-looking statements. Such forward-looking statements are made pursuant to the safe harbor provisions of the U.S. Private Securities Litigation Reform Act of 1995. Examples of forward-looking statements include, but are not limited to, statements regarding the following: contracted revenue; the repayment of indebtedness (including, the completion of this offering, the repayment of the Bridge Secured Credit Facility or the Existing Terms Loans and the redemption of the 2027 Notes); the company's expectations regarding business momentum, market opportunity, demand trends, growth, and commercial performance; and the company's expectations with respect to its long-term value creation and competitive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positioning. You can identify many forward-looking statements by words such as “aims,” “anticipates,” “believes,” “continues,” “could,” “estimates,” “expects,” “focused,” “guidance,” “intends,” “look,” “may,” “opportunities,” “plans,” “positions,” “potential,” “predicts,” “projects,” “seeks,” “should,” “will,” “would”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impact of market conditions on demand for the company's services, risks related to the company's ability to execute on its commercial strategy and maintain relationships with large pharmaceutical customers, and risks relating to the company's strategic partnerships, the dependence on certain key executives, changes in the regulatory environment, exchange rate fluctuations, inflation and rising labor costs. Please also refer to the section entitled “Risk Factors” of our Annual Report on Form 20-F for the year ended December 31, 2025 for a discussion of some of the principal risks that could adversely affect our business, operations and financial results. The company’s forward-looking statements speak only as of the date of this document or as of the date they are made, and the company undertakes no obligation to update its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Source: ICON plc</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Contact: Kate Haven Vice President Investor Relations +1888 381 7923</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Nigel Clerkin Chief Financial Officer +353 1 291 2000</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ICON/ICLR-F</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drawing>
          <wp:inline distT="0" distB="0" distL="0" distR="0">
            <wp:extent cx="1800225" cy="4953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800225" cy="4953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ICON Announces Pricing of USD 2.15 Billion Notes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0"/>
          <w:shd w:fill="FFFFFF" w:val="clear"/>
        </w:rPr>
        <w:t>Dublin, Ireland, August 6, 2026</w:t>
      </w:r>
      <w:r>
        <w:rPr>
          <w:color w:val="000000"/>
          <w:shd w:fill="FFFFFF" w:val="clear"/>
        </w:rPr>
        <w:t xml:space="preserve"> </w:t>
      </w:r>
      <w:r>
        <w:rPr>
          <w:rFonts w:ascii="Times New Roman;serif" w:hAnsi="Times New Roman;serif"/>
          <w:b w:val="false"/>
          <w:color w:val="000000"/>
          <w:sz w:val="20"/>
          <w:shd w:fill="FFFFFF" w:val="clear"/>
        </w:rPr>
        <w:t>- ICON plc (NASDAQ: ICLR) (“ICON”), a world-leading clinical research organization, today announced the pricing by its wholly-owned subsidiary, ICON Investments Six Designated Activity Company (the “Issuer”) of $2.15 billion of senior unsecured notes, consisting of $500 million aggregate principal amount of 5.064% Notes due 2029, $1.0 billion aggregate principal amount of 5.421% Notes due 2031 and $650 million aggregate principal amount of 5.995% Notes due 2036 (collectively, the “Notes”). The Notes will be guaranteed on a senior unsecured basis by ICON.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offering is expected to close on August 13, 2026, subject to the satisfaction of customary closing conditions.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net proceeds of the offering are intended to be used to (i) repay all outstanding borrowings under ICON Global Treasury Unlimited Company’s bridge facility credit agreement (the “Bridge Secured Credit Facility”), (ii) repay all outstanding senior secured term loans under ICON’s senior secured term loan facility (the “Existing Term Loans”) and (iii) redeem, in full, the Issuer’s outstanding 5.809% Senior Secured Notes due 2027 (the “2027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Upon repayment of the Bridge Secured Credit Facility and the Existing Term Loans, the collateral securing ICON’s revolving credit facility and ICON group’s existing notes will be automatically released and the subsidiary guarantees under the existing notes will be automatically released.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does not constitute an offer to sell or the solicitation of an offer to buy any of the Notes (and the guarantees) or any other securities in any state or other jurisdiction in which such offer, solicitation or sale would be unlawful prior to registration or qualification under the securities laws of any such state or other jurisdiction. This press release does not constitute a notice of redemption under the indenture governing the 2027 Notes or an offer to purchase the 2027 Notes.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Notes (and the guarantees) are being offered (i) to persons reasonably believed to be qualified institutional buyers pursuant to Rule 144A under the Securities Act of 1933, as amended (the “Securities Act”), and (ii) outside the United States pursuant to Regulation S under the Securities Act. None of the Notes or related guarantees have been registered under the Securities Act or the securities laws of any state or other jurisdiction, and the Notes (and such guarantees) may not be offered or sold in the United States absent registration or an applicable exemption from the registration requirements of the Securities Act and the securities laws of any applicable state or other jurisdiction. There can be no assurance that the proposed offering of Notes will be completed.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ICON plc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ICON plc is a world-leading clinical research organization. Offering deep operational and medical expertise we accelerate innovation, driving emerging therapies forward to improve patient outcomes. From molecule to medicine, we deliver integrated consulting, clinical development, commercialization and post-marketing solutions to pharmaceutical, biotechnology, medical device, government and public health organizations worldwide. With headquarters in Dublin, Ireland, ICON employed approximately 40,200 employees in 99 locations in 55 countries as at June 30, 2026.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Statements included herein which are not historical facts are forward-looking statements. Such forward-looking statements are made pursuant to the safe harbor provisions of the U.S. Private Securities Litigation Reform Act of 1995. Examples of forward-looking statements include, but are not limited to, statements regarding the following: contracted revenue; the repayment of indebtedness (including, the completion of this offering, the repayment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Bridge Secured Credit Facility or the Existing Term Loans and the redemption of the 2027 Notes); the company's expectations regarding business momentum, market opportunity, demand trends, growth, and commercial performance; and the company's expectations with respect to its long-term value creation and competitive positioning. You can identify many forward-looking statements by words such as “aims,” “anticipates,” “believes,” “continues,” “could,” “estimates,” “expects,” “focused,” “guidance,” “intends,” “look,” “may,” “opportunities,” “plans,” “positions,” “potential,” “predicts,” “projects,” “seeks,” “should,” “will,” “would”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The forward-looking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impact of market conditions on demand for the company's services, risks related to the company's ability to execute on its commercial strategy and maintain relationships with large pharmaceutical customers, and risks relating to the company's strategic partnerships, the dependence on certain key executives, changes in the regulatory environment, exchange rate fluctuations, inflation and rising labor costs. Please also refer to the section entitled "Risk Factors" of our Annual Report on Form 20-F for the year ended December 31, 2025 for a discussion of some of the principal risks that could adversely affect our business, operations and financial results. The company’s forward-looking statements speak only as of the date of this document or as of the date they are made, and the company undertakes no obligation to update its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Source: ICON plc</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Contact: Kate Haven Vice President Investor Relations +1888 381 7923</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Nigel Clerkin Chief Financial Officer +353 1 291 2000</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ICON/ICLR-F</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1986</Words>
  <Characters>11586</Characters>
  <CharactersWithSpaces>13542</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