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5"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September, 2014</w:t>
      </w:r>
    </w:p>
    <w:p>
      <w:pPr>
        <w:spacing w:after="0" w:line="234"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No. 28 (B7) Notice of Redemption of Shares filed in Companies Registration Office in Ireland on September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86" w:right="11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6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620" w:type="dxa"/>
            <w:vAlign w:val="bottom"/>
          </w:tcPr>
          <w:p>
            <w:pPr>
              <w:spacing w:after="0" w:line="201" w:lineRule="exact"/>
              <w:rPr>
                <w:sz w:val="20"/>
                <w:szCs w:val="20"/>
                <w:color w:val="auto"/>
              </w:rPr>
            </w:pPr>
            <w:r>
              <w:rPr>
                <w:rFonts w:ascii="Arial" w:cs="Arial" w:eastAsia="Arial" w:hAnsi="Arial"/>
                <w:sz w:val="18"/>
                <w:szCs w:val="18"/>
                <w:color w:val="auto"/>
              </w:rPr>
              <w:t>Date: September 26, 2014</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48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Form No. 28.(B7)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Certificate No 145835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47"/>
          <w:szCs w:val="47"/>
          <w:b w:val="1"/>
          <w:bCs w:val="1"/>
          <w:u w:val="single" w:color="auto"/>
          <w:color w:val="auto"/>
        </w:rPr>
        <w:t>COMPANIES ACTS, 1963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1389380" cy="132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NOTICE OF CONSOLIDATION and DIVISION, or CONVERSION into STOCK of SHARES, or of the Re-conversion into Share of Stock, or of the Subdivision or Redemption or Cancellation of Shares of ICON Public Limited Company specifying, as the case may be, the shares consolidated, divided, converted, subdivided, redeemed or cancelled, or the Stock reconverted.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Pursuant to Section 69 of the Companies Act, 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76200</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Notice is to be signed by a Director, or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Presented by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A&amp;L Goodbody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25/28 North Wall Quay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IFSC, 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t>TO THE REGISTRAR OF JOINT STOCK COMPANIES ICON PUBLIC LIMITED COMPANY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hereby gives you notice in accordance with S.69 of the Companies Acts, 1963 - 2013, that*</w:t>
      </w:r>
    </w:p>
    <w:p>
      <w:pPr>
        <w:spacing w:after="0" w:line="233" w:lineRule="exact"/>
        <w:rPr>
          <w:sz w:val="20"/>
          <w:szCs w:val="20"/>
          <w:color w:val="auto"/>
        </w:rPr>
      </w:pPr>
    </w:p>
    <w:p>
      <w:pPr>
        <w:ind w:firstLine="324"/>
        <w:spacing w:after="0" w:line="328" w:lineRule="auto"/>
        <w:rPr>
          <w:sz w:val="20"/>
          <w:szCs w:val="20"/>
          <w:color w:val="auto"/>
        </w:rPr>
      </w:pPr>
      <w:r>
        <w:rPr>
          <w:rFonts w:ascii="Arial" w:cs="Arial" w:eastAsia="Arial" w:hAnsi="Arial"/>
          <w:sz w:val="19"/>
          <w:szCs w:val="19"/>
          <w:color w:val="auto"/>
        </w:rPr>
        <w:t>In a series of transactions during September 2014, as set out below, 511,477 shares in the capital of the Company were redeemed by ICON Public Limited Company (the "Company") and upon redemption were subsequently cancelled by the Company.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89"/>
              </w:rPr>
              <w:t>12-Sept-14..........</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87"/>
              </w:rPr>
              <w:t>48,246</w:t>
            </w:r>
          </w:p>
        </w:tc>
        <w:tc>
          <w:tcPr>
            <w:tcW w:w="2340" w:type="dxa"/>
            <w:vAlign w:val="bottom"/>
          </w:tcPr>
          <w:p>
            <w:pPr>
              <w:spacing w:after="0"/>
              <w:rPr>
                <w:sz w:val="20"/>
                <w:szCs w:val="20"/>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w w:val="89"/>
              </w:rPr>
              <w:t>19-Sept-14..........</w:t>
            </w:r>
          </w:p>
        </w:tc>
        <w:tc>
          <w:tcPr>
            <w:tcW w:w="2480" w:type="dxa"/>
            <w:vAlign w:val="bottom"/>
          </w:tcPr>
          <w:p>
            <w:pPr>
              <w:jc w:val="right"/>
              <w:ind w:right="1910"/>
              <w:spacing w:after="0"/>
              <w:rPr>
                <w:sz w:val="20"/>
                <w:szCs w:val="20"/>
                <w:color w:val="auto"/>
              </w:rPr>
            </w:pPr>
            <w:r>
              <w:rPr>
                <w:rFonts w:ascii="Arial" w:cs="Arial" w:eastAsia="Arial" w:hAnsi="Arial"/>
                <w:sz w:val="18"/>
                <w:szCs w:val="18"/>
                <w:color w:val="auto"/>
                <w:w w:val="83"/>
              </w:rPr>
              <w:t>72,716</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15-Sept-14..........</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87"/>
              </w:rPr>
              <w:t>51,983</w:t>
            </w:r>
          </w:p>
        </w:tc>
        <w:tc>
          <w:tcPr>
            <w:tcW w:w="234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w w:val="89"/>
              </w:rPr>
              <w:t>22-Sept-14..........</w:t>
            </w:r>
          </w:p>
        </w:tc>
        <w:tc>
          <w:tcPr>
            <w:tcW w:w="2480" w:type="dxa"/>
            <w:vAlign w:val="bottom"/>
          </w:tcPr>
          <w:p>
            <w:pPr>
              <w:jc w:val="right"/>
              <w:ind w:right="1910"/>
              <w:spacing w:after="0"/>
              <w:rPr>
                <w:sz w:val="20"/>
                <w:szCs w:val="20"/>
                <w:color w:val="auto"/>
              </w:rPr>
            </w:pPr>
            <w:r>
              <w:rPr>
                <w:rFonts w:ascii="Arial" w:cs="Arial" w:eastAsia="Arial" w:hAnsi="Arial"/>
                <w:sz w:val="18"/>
                <w:szCs w:val="18"/>
                <w:color w:val="auto"/>
                <w:w w:val="83"/>
              </w:rPr>
              <w:t>65,650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16-Sept-14..........</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87"/>
              </w:rPr>
              <w:t>58,531</w:t>
            </w:r>
          </w:p>
        </w:tc>
        <w:tc>
          <w:tcPr>
            <w:tcW w:w="234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w w:val="89"/>
              </w:rPr>
              <w:t>23-Sept-14..........</w:t>
            </w:r>
          </w:p>
        </w:tc>
        <w:tc>
          <w:tcPr>
            <w:tcW w:w="2480" w:type="dxa"/>
            <w:vAlign w:val="bottom"/>
          </w:tcPr>
          <w:p>
            <w:pPr>
              <w:jc w:val="right"/>
              <w:ind w:right="1910"/>
              <w:spacing w:after="0"/>
              <w:rPr>
                <w:sz w:val="20"/>
                <w:szCs w:val="20"/>
                <w:color w:val="auto"/>
              </w:rPr>
            </w:pPr>
            <w:r>
              <w:rPr>
                <w:rFonts w:ascii="Arial" w:cs="Arial" w:eastAsia="Arial" w:hAnsi="Arial"/>
                <w:sz w:val="18"/>
                <w:szCs w:val="18"/>
                <w:color w:val="auto"/>
                <w:w w:val="83"/>
              </w:rPr>
              <w:t>48,959</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17-Sept-14..........</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87"/>
              </w:rPr>
              <w:t>93,991</w:t>
            </w: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18-Sept-14..........</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87"/>
              </w:rPr>
              <w:t>71,401</w:t>
            </w: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916"/>
        </w:trPr>
        <w:tc>
          <w:tcPr>
            <w:tcW w:w="3160" w:type="dxa"/>
            <w:vAlign w:val="bottom"/>
            <w:gridSpan w:val="2"/>
          </w:tcPr>
          <w:p>
            <w:pPr>
              <w:spacing w:after="0"/>
              <w:rPr>
                <w:sz w:val="20"/>
                <w:szCs w:val="20"/>
                <w:color w:val="auto"/>
              </w:rPr>
            </w:pPr>
            <w:r>
              <w:rPr>
                <w:rFonts w:ascii="Arial" w:cs="Arial" w:eastAsia="Arial" w:hAnsi="Arial"/>
                <w:sz w:val="18"/>
                <w:szCs w:val="18"/>
                <w:color w:val="auto"/>
              </w:rPr>
              <w:t>Dated the 23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t>
            </w:r>
            <w:r>
              <w:rPr>
                <w:rFonts w:ascii="Arial" w:cs="Arial" w:eastAsia="Arial" w:hAnsi="Arial"/>
                <w:sz w:val="17"/>
                <w:szCs w:val="17"/>
                <w:color w:val="auto"/>
              </w:rPr>
              <w:t>day</w:t>
            </w:r>
          </w:p>
        </w:tc>
        <w:tc>
          <w:tcPr>
            <w:tcW w:w="2340" w:type="dxa"/>
            <w:vAlign w:val="bottom"/>
          </w:tcPr>
          <w:p>
            <w:pPr>
              <w:ind w:left="1420"/>
              <w:spacing w:after="0"/>
              <w:rPr>
                <w:sz w:val="20"/>
                <w:szCs w:val="20"/>
                <w:color w:val="auto"/>
              </w:rPr>
            </w:pPr>
            <w:r>
              <w:rPr>
                <w:rFonts w:ascii="Arial" w:cs="Arial" w:eastAsia="Arial" w:hAnsi="Arial"/>
                <w:sz w:val="18"/>
                <w:szCs w:val="18"/>
                <w:color w:val="auto"/>
              </w:rPr>
              <w:t>Signature</w:t>
            </w: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921"/>
        </w:trPr>
        <w:tc>
          <w:tcPr>
            <w:tcW w:w="3160" w:type="dxa"/>
            <w:vAlign w:val="bottom"/>
            <w:gridSpan w:val="2"/>
          </w:tcPr>
          <w:p>
            <w:pPr>
              <w:spacing w:after="0"/>
              <w:rPr>
                <w:sz w:val="20"/>
                <w:szCs w:val="20"/>
                <w:color w:val="auto"/>
              </w:rPr>
            </w:pPr>
            <w:r>
              <w:rPr>
                <w:rFonts w:ascii="Arial" w:cs="Arial" w:eastAsia="Arial" w:hAnsi="Arial"/>
                <w:sz w:val="18"/>
                <w:szCs w:val="18"/>
                <w:color w:val="auto"/>
              </w:rPr>
              <w:t>of September 2014</w:t>
            </w:r>
          </w:p>
        </w:tc>
        <w:tc>
          <w:tcPr>
            <w:tcW w:w="2340" w:type="dxa"/>
            <w:vAlign w:val="bottom"/>
          </w:tcPr>
          <w:p>
            <w:pPr>
              <w:ind w:left="1420"/>
              <w:spacing w:after="0"/>
              <w:rPr>
                <w:sz w:val="20"/>
                <w:szCs w:val="20"/>
                <w:color w:val="auto"/>
              </w:rPr>
            </w:pPr>
            <w:r>
              <w:rPr>
                <w:rFonts w:ascii="Arial" w:cs="Arial" w:eastAsia="Arial" w:hAnsi="Arial"/>
                <w:sz w:val="18"/>
                <w:szCs w:val="18"/>
                <w:color w:val="auto"/>
              </w:rPr>
              <w:t>Officer</w:t>
            </w:r>
          </w:p>
        </w:tc>
        <w:tc>
          <w:tcPr>
            <w:tcW w:w="3960" w:type="dxa"/>
            <w:vAlign w:val="bottom"/>
            <w:gridSpan w:val="2"/>
          </w:tcPr>
          <w:p>
            <w:pPr>
              <w:ind w:left="780"/>
              <w:spacing w:after="0"/>
              <w:rPr>
                <w:sz w:val="20"/>
                <w:szCs w:val="20"/>
                <w:color w:val="auto"/>
              </w:rPr>
            </w:pPr>
            <w:r>
              <w:rPr>
                <w:rFonts w:ascii="Arial" w:cs="Arial" w:eastAsia="Arial" w:hAnsi="Arial"/>
                <w:sz w:val="18"/>
                <w:szCs w:val="18"/>
                <w:color w:val="auto"/>
                <w:w w:val="90"/>
              </w:rPr>
              <w:t>Diarmaid Cunningham, Company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-1011555</wp:posOffset>
            </wp:positionV>
            <wp:extent cx="198120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*eg. (In the Case of Conversion into Stock) "the 10,000 Ordinary €5 Shares of this Company, numbered 1 to 10,000, have been Converted into €50,000 Ordinary Stock". (In the case of Consolidation and Division) "the 1,000 Preference £10 Shares of this Company, numbered 1 to 1,000 have been Consolidated and Divided into 50 Preference Shares of €20 each, numbered 1 to 500".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Form No. 28(B7)</w:t>
      </w:r>
    </w:p>
    <w:sectPr>
      <w:pgSz w:w="11900" w:h="16838" w:orient="portrait"/>
      <w:cols w:equalWidth="0" w:num="1">
        <w:col w:w="11420"/>
      </w:cols>
      <w:pgMar w:left="240"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2019-12-06T19:36:43Z</dcterms:created>
  <dcterms:modified xsi:type="dcterms:W3CDTF">2019-12-06T19:36:43Z</dcterms:modified>
</cp:coreProperties>
</file>