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Filed by ICON plc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This communication is filed pursuant to Rule 425 under the United States Securities Act of 1933</w:t>
      </w:r>
    </w:p>
    <w:p>
      <w:pPr>
        <w:jc w:val="right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Subject Company: PRA Health Sciences, Inc.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(Commission File No. 001-36732)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Date: February 24, 2021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The following is a presentation made to investors and analysts by ICON plc and posted on its website, www.iconplc.com, on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February 24, 2021: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-210185</wp:posOffset>
            </wp:positionH>
            <wp:positionV relativeFrom="paragraph">
              <wp:posOffset>415925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00"/>
          </w:cols>
          <w:pgMar w:left="660" w:top="220" w:right="33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41916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191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4191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191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4192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192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41833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183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41916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191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41916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191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41916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191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41916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191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41916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191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418338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183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419227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192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41490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149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419227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192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419227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192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419227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192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419227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192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420052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20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419163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191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419227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192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419227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192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419227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192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419163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191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419163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191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420052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20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419163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191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419163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191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419163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191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419163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191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419163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191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419163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191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419163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191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419163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191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419163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191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419163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191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419163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191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414909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149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2021-02-24T16:31:55Z</dcterms:created>
  <dcterms:modified xsi:type="dcterms:W3CDTF">2021-02-24T16:31:55Z</dcterms:modified>
</cp:coreProperties>
</file>