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0002085465</w:t>
            </w: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835"/>
        </w:trPr>
        <w:tc>
          <w:tcPr>
            <w:tcW w:w="6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6"/>
              </w:rPr>
              <w:t>ICON PUBLIC LIMITED COMPANY</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0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NIGEL CLERKIN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1488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307501.15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74916724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10/31/2026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1488</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10/31/2026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NIGEL CLERKIN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08/11/2026 2267</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372450.64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Leopardstown</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Dublin 18  L2  D18 X5R3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Represents the number of shares required to be sold to cover tax withholding obligations in connection with the</w:t>
      </w:r>
    </w:p>
    <w:p>
      <w:pPr>
        <w:spacing w:after="0" w:line="14" w:lineRule="exact"/>
        <w:rPr>
          <w:sz w:val="20"/>
          <w:szCs w:val="20"/>
          <w:color w:val="auto"/>
        </w:rPr>
      </w:pPr>
    </w:p>
    <w:p>
      <w:pPr>
        <w:ind w:left="940" w:right="12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vesting of compensatory equity awards. These sales are "sell to cover" transactions mandated by the applicable award agreement to satisfy the applicable tax withholding obligation and do not represent discretionary trades by the</w:t>
      </w:r>
    </w:p>
    <w:p>
      <w:pPr>
        <w:ind w:left="940"/>
        <w:spacing w:after="0"/>
        <w:rPr>
          <w:sz w:val="20"/>
          <w:szCs w:val="20"/>
          <w:color w:val="auto"/>
        </w:rPr>
      </w:pPr>
      <w:r>
        <w:rPr>
          <w:rFonts w:ascii="Times New Roman" w:cs="Times New Roman" w:eastAsia="Times New Roman" w:hAnsi="Times New Roman"/>
          <w:sz w:val="22"/>
          <w:szCs w:val="22"/>
          <w:color w:val="auto"/>
        </w:rPr>
        <w:t>reporting person.</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11/02/2026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Nigel Clerkin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2026-11-02T15:18:02Z</dcterms:created>
  <dcterms:modified xsi:type="dcterms:W3CDTF">2026-11-02T15:18:02Z</dcterms:modified>
</cp:coreProperties>
</file>