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For the month of December 2023</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09" w:right="1440"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Press Release issued December 7, 2023 - ICON Secures Upgraded Credit Rating from Moody’s Investors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333" w:right="12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December 7, 2023</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0" w:type="dxa"/>
            <w:vAlign w:val="bottom"/>
          </w:tcPr>
          <w:p>
            <w:pPr>
              <w:spacing w:after="0"/>
              <w:rPr>
                <w:sz w:val="1"/>
                <w:szCs w:val="1"/>
                <w:color w:val="auto"/>
              </w:rPr>
            </w:pPr>
          </w:p>
        </w:tc>
      </w:tr>
      <w:tr>
        <w:trPr>
          <w:trHeight w:val="198"/>
        </w:trPr>
        <w:tc>
          <w:tcPr>
            <w:tcW w:w="7480" w:type="dxa"/>
            <w:vAlign w:val="bottom"/>
            <w:vMerge w:val="continue"/>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Brendan Brennan</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Secures Upgraded Credit Rating from Moody’s Investors Service</w:t>
      </w:r>
    </w:p>
    <w:p>
      <w:pPr>
        <w:spacing w:after="0" w:line="1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DUBLIN--(BUSINESS WIRE)--December 7, 2023--ICON plc </w:t>
      </w:r>
      <w:r>
        <w:rPr>
          <w:rFonts w:ascii="Times New Roman" w:cs="Times New Roman" w:eastAsia="Times New Roman" w:hAnsi="Times New Roman"/>
          <w:sz w:val="18"/>
          <w:szCs w:val="18"/>
          <w:b w:val="1"/>
          <w:bCs w:val="1"/>
          <w:color w:val="auto"/>
        </w:rPr>
        <w:t>(NASDAQ: ICLR),</w:t>
      </w:r>
      <w:r>
        <w:rPr>
          <w:rFonts w:ascii="Times New Roman" w:cs="Times New Roman" w:eastAsia="Times New Roman" w:hAnsi="Times New Roman"/>
          <w:sz w:val="18"/>
          <w:szCs w:val="18"/>
          <w:color w:val="auto"/>
        </w:rPr>
        <w:t xml:space="preserve"> a world-leading healthcare intelligence and clinical research organization, today announced that Moody's Investors Service ("Moody's") upgraded all of ICON plc’s instrument ratings to Baa3 with a stable outlook. This reflects the stronger credit profile of the ICON Group, which Moody’s now views as comparable in aggregate to Baa3 peers. The Baa3 rating of all the instruments reflects Moody’s view that the ICON Group has reached an investment grade financial profile.</w:t>
      </w:r>
    </w:p>
    <w:p>
      <w:pPr>
        <w:spacing w:after="0" w:line="13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Moody’s highlighted in their report that the upgrade of the debt instruments reflects “</w:t>
      </w:r>
      <w:r>
        <w:rPr>
          <w:rFonts w:ascii="Times New Roman" w:cs="Times New Roman" w:eastAsia="Times New Roman" w:hAnsi="Times New Roman"/>
          <w:sz w:val="18"/>
          <w:szCs w:val="18"/>
          <w:i w:val="1"/>
          <w:iCs w:val="1"/>
          <w:color w:val="auto"/>
        </w:rPr>
        <w:t>Moody’s expectation of ICON’s continued good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and conservative financial strategy and risk management policies, a governance consideration under Moody’s ESG framework, and key to the rating action”.</w:t>
      </w:r>
    </w:p>
    <w:p>
      <w:pPr>
        <w:spacing w:after="0" w:line="133"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 xml:space="preserve">Brendan Brennan, ICON’s Chief Financial Officer, commented: </w:t>
      </w:r>
      <w:r>
        <w:rPr>
          <w:rFonts w:ascii="Times New Roman" w:cs="Times New Roman" w:eastAsia="Times New Roman" w:hAnsi="Times New Roman"/>
          <w:sz w:val="17"/>
          <w:szCs w:val="17"/>
          <w:i w:val="1"/>
          <w:iCs w:val="1"/>
          <w:color w:val="auto"/>
        </w:rPr>
        <w:t>“We are proud of the investment grade rating upgrade from Moody’s, which goes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alongside our recent upgrade from S&amp;P and is aligned with our stated long-term capital allocation priorities for ICON. These upgrades and the strong financial position of the company should enable a re-structuring of our overall debt allowing us to significantly reduce our interest cost going forward</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106 locations in 53 countries as at September 30, 2023. For further information about ICON, visit: www.iconplc.com.</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+1888 381 7923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2023-12-07T16:03:08Z</dcterms:created>
  <dcterms:modified xsi:type="dcterms:W3CDTF">2023-12-07T16:03:08Z</dcterms:modified>
</cp:coreProperties>
</file>