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68543.xml.htm"/>
      <w:bookmarkStart w:id="1" w:name="kswkform4_17865685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Whitaker Anne Clem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ICON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COUNTY BUSINESS PARK, LEOPARDSTOWN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DUBLIN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D18 X5R3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ICON PLC</w:t>
              </w:r>
            </w:hyperlink>
            <w:r>
              <w:rPr/>
              <w:t xml:space="preserve"> [ </w:t>
            </w:r>
            <w:r>
              <w:rPr>
                <w:rFonts w:ascii="Times;serif" w:hAnsi="Times;serif"/>
                <w:color w:val="0000FF"/>
                <w:sz w:val="24"/>
                <w:shd w:fill="FFFFFF" w:val="clear"/>
              </w:rPr>
              <w:t>ICLR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1"/>
        <w:gridCol w:w="771"/>
        <w:gridCol w:w="598"/>
        <w:gridCol w:w="347"/>
        <w:gridCol w:w="843"/>
        <w:gridCol w:w="452"/>
        <w:gridCol w:w="880"/>
        <w:gridCol w:w="1159"/>
        <w:gridCol w:w="994"/>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162.72</w:t>
            </w:r>
            <w:r>
              <w:rPr>
                <w:rFonts w:ascii="Times;serif" w:hAnsi="Times;serif"/>
                <w:color w:val="008000"/>
                <w:position w:val="7"/>
                <w:sz w:val="16"/>
                <w:sz w:val="20"/>
                <w:shd w:fill="FFFFFF" w:val="clear"/>
              </w:rPr>
              <w:t>(4)</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1,644</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163.77</w:t>
            </w:r>
            <w:r>
              <w:rPr>
                <w:rFonts w:ascii="Times;serif" w:hAnsi="Times;serif"/>
                <w:color w:val="008000"/>
                <w:position w:val="7"/>
                <w:sz w:val="16"/>
                <w:sz w:val="20"/>
                <w:shd w:fill="FFFFFF" w:val="clear"/>
              </w:rPr>
              <w:t>(5)</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590</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164.47</w:t>
            </w:r>
            <w:r>
              <w:rPr>
                <w:rFonts w:ascii="Times;serif" w:hAnsi="Times;serif"/>
                <w:color w:val="008000"/>
                <w:position w:val="7"/>
                <w:sz w:val="16"/>
                <w:sz w:val="20"/>
                <w:shd w:fill="FFFFFF" w:val="clear"/>
              </w:rPr>
              <w:t>(6)</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165.51</w:t>
            </w:r>
            <w:r>
              <w:rPr>
                <w:rFonts w:ascii="Times;serif" w:hAnsi="Times;serif"/>
                <w:color w:val="008000"/>
                <w:position w:val="7"/>
                <w:sz w:val="16"/>
                <w:sz w:val="20"/>
                <w:shd w:fill="FFFFFF" w:val="clear"/>
              </w:rPr>
              <w:t>(7)</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891</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606"/>
        <w:gridCol w:w="906"/>
        <w:gridCol w:w="801"/>
        <w:gridCol w:w="861"/>
        <w:gridCol w:w="68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(8)</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restricted share units were granted on May 22, 2025 and vested on August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reported represents shares sold by the Reporting Person to cover tax withholding obligations in connection with the vesting and settlement of restricted share units.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aggregated transactions at prices within the range of $162.08 to $163.0799,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aggregated transactions at prices within the range of $163.15 to $164.1499,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aggregated transactions at prices within the range of $164.16 to $165.1599,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aggregated transactions at prices within the range of $165.16 to $166.1599,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share units were granted on August 10, 2026 and are scheduled to vest on May 22,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Due to the issuer's status as a foreign private issuer pursuant to Rule 3a12-3(b) under the Securities Exchange Act of 1934 (the "Act"), the reporting person's transactions in the issuer's equity securities are exempt from Sections 16(b) and 16(c) of the Act.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Erina Joan Fox,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3283" TargetMode="External"/><Relationship Id="rId5" Type="http://schemas.openxmlformats.org/officeDocument/2006/relationships/hyperlink" Target="http://www.sec.gov/cgi-bin/browse-edgar?action=getcompany&amp;CIK=00010609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1137</Words>
  <Characters>5989</Characters>
  <CharactersWithSpaces>6994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