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47"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b w:val="1"/>
          <w:bCs w:val="1"/>
          <w:color w:val="auto"/>
        </w:rPr>
        <w:t>Pursuant to Rule 13a-16 under</w:t>
      </w:r>
    </w:p>
    <w:p>
      <w:pPr>
        <w:jc w:val="center"/>
        <w:ind w:right="-619"/>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22"/>
          <w:szCs w:val="22"/>
          <w:b w:val="1"/>
          <w:bCs w:val="1"/>
          <w:color w:val="auto"/>
        </w:rPr>
        <w:t>he Securities Exchange Act of 1934</w:t>
      </w:r>
    </w:p>
    <w:p>
      <w:pPr>
        <w:spacing w:after="0" w:line="200" w:lineRule="exact"/>
        <w:rPr>
          <w:sz w:val="24"/>
          <w:szCs w:val="24"/>
          <w:color w:val="auto"/>
        </w:rPr>
      </w:pPr>
    </w:p>
    <w:p>
      <w:pPr>
        <w:spacing w:after="0" w:line="252"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color w:val="auto"/>
        </w:rPr>
        <w:t>For the month ended June, 2022</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9"/>
          <w:szCs w:val="29"/>
          <w:b w:val="1"/>
          <w:bCs w:val="1"/>
          <w:color w:val="auto"/>
        </w:rPr>
        <w:t>ICON plc</w:t>
      </w:r>
    </w:p>
    <w:p>
      <w:pPr>
        <w:spacing w:after="0" w:line="3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2"/>
          <w:szCs w:val="22"/>
          <w:color w:val="auto"/>
        </w:rPr>
        <w:t>(Registrant's name)</w:t>
      </w:r>
    </w:p>
    <w:p>
      <w:pPr>
        <w:spacing w:after="0" w:line="200" w:lineRule="exact"/>
        <w:rPr>
          <w:sz w:val="24"/>
          <w:szCs w:val="24"/>
          <w:color w:val="auto"/>
        </w:rPr>
      </w:pPr>
    </w:p>
    <w:p>
      <w:pPr>
        <w:spacing w:after="0" w:line="248"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b w:val="1"/>
          <w:bCs w:val="1"/>
          <w:color w:val="auto"/>
        </w:rPr>
        <w:t>333-08704</w:t>
      </w:r>
    </w:p>
    <w:p>
      <w:pPr>
        <w:spacing w:after="0" w:line="18"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2"/>
          <w:szCs w:val="22"/>
          <w:color w:val="auto"/>
        </w:rPr>
        <w:t>(Commission file number)</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color w:val="auto"/>
        </w:rPr>
        <w:t>South County Business Park, Leopardstown, Dublin 18, Ireland</w:t>
      </w:r>
    </w:p>
    <w:p>
      <w:pPr>
        <w:spacing w:after="0" w:line="14"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color w:val="auto"/>
        </w:rPr>
        <w:t>Brendan Brennan, CFO</w:t>
      </w:r>
    </w:p>
    <w:p>
      <w:pPr>
        <w:spacing w:after="0" w:line="4"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color w:val="auto"/>
        </w:rPr>
        <w:t>South County Business Park, Leopardstown, Dublin 18, Ireland.</w:t>
      </w:r>
    </w:p>
    <w:p>
      <w:pPr>
        <w:jc w:val="center"/>
        <w:ind w:right="-619"/>
        <w:spacing w:after="0" w:line="230" w:lineRule="auto"/>
        <w:rPr>
          <w:sz w:val="20"/>
          <w:szCs w:val="20"/>
          <w:color w:val="auto"/>
        </w:rPr>
      </w:pPr>
      <w:r>
        <w:rPr>
          <w:rFonts w:ascii="Times New Roman" w:cs="Times New Roman" w:eastAsia="Times New Roman" w:hAnsi="Times New Roman"/>
          <w:sz w:val="22"/>
          <w:szCs w:val="22"/>
          <w:color w:val="auto"/>
        </w:rPr>
        <w:t>Brendan.Brennan@iconplc.com</w:t>
      </w:r>
    </w:p>
    <w:p>
      <w:pPr>
        <w:jc w:val="center"/>
        <w:ind w:right="-619"/>
        <w:spacing w:after="0" w:line="231" w:lineRule="auto"/>
        <w:rPr>
          <w:sz w:val="20"/>
          <w:szCs w:val="20"/>
          <w:color w:val="auto"/>
        </w:rPr>
      </w:pPr>
      <w:r>
        <w:rPr>
          <w:rFonts w:ascii="Times New Roman" w:cs="Times New Roman" w:eastAsia="Times New Roman" w:hAnsi="Times New Roman"/>
          <w:sz w:val="22"/>
          <w:szCs w:val="22"/>
          <w:color w:val="auto"/>
        </w:rPr>
        <w:t>00-353-1-291-2000</w:t>
      </w:r>
    </w:p>
    <w:p>
      <w:pPr>
        <w:jc w:val="center"/>
        <w:ind w:right="-679"/>
        <w:spacing w:after="0"/>
        <w:rPr>
          <w:sz w:val="20"/>
          <w:szCs w:val="20"/>
          <w:color w:val="auto"/>
        </w:rPr>
      </w:pPr>
      <w:r>
        <w:rPr>
          <w:rFonts w:ascii="Times New Roman" w:cs="Times New Roman" w:eastAsia="Times New Roman" w:hAnsi="Times New Roman"/>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"Yes" is marked, indicate below the file number assigned to the registrant in connection with Rule 12g3-2(b):82 </w:t>
      </w: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452" w:right="959" w:bottom="1440" w:gutter="0" w:footer="0" w:header="0"/>
        </w:sectPr>
      </w:pPr>
    </w:p>
    <w:bookmarkStart w:id="1" w:name="page2"/>
    <w:bookmarkEnd w:id="1"/>
    <w:p>
      <w:pPr>
        <w:jc w:val="right"/>
        <w:ind w:right="3779"/>
        <w:spacing w:after="0"/>
        <w:rPr>
          <w:sz w:val="20"/>
          <w:szCs w:val="20"/>
          <w:color w:val="auto"/>
        </w:rPr>
      </w:pPr>
      <w:r>
        <w:rPr>
          <w:rFonts w:ascii="Times New Roman" w:cs="Times New Roman" w:eastAsia="Times New Roman" w:hAnsi="Times New Roman"/>
          <w:sz w:val="22"/>
          <w:szCs w:val="22"/>
          <w:b w:val="1"/>
          <w:bCs w:val="1"/>
          <w:u w:val="single" w:color="auto"/>
          <w:color w:val="auto"/>
        </w:rPr>
        <w:t>EXHIBIT LIST</w:t>
      </w:r>
    </w:p>
    <w:p>
      <w:pPr>
        <w:spacing w:after="0" w:line="24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ICON plc Schedules Second Quarter 2022 Earnings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ICON plc</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June 21,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Brendan Brennan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Brendan Brennan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2">
            <w:col w:w="6600" w:space="720"/>
            <w:col w:w="3920"/>
          </w:cols>
          <w:pgMar w:left="320" w:top="108" w:right="33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ICON plc Schedules Second Quarter 2022 Earnings Conference Call</w:t>
      </w:r>
    </w:p>
    <w:p>
      <w:pPr>
        <w:spacing w:after="0" w:line="223"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22"/>
          <w:szCs w:val="22"/>
          <w:color w:val="auto"/>
        </w:rPr>
        <w:t>DUBLIN--(BUSINESS WIRE)--June 21, 2022--</w:t>
      </w:r>
      <w:r>
        <w:rPr>
          <w:rFonts w:ascii="Times New Roman" w:cs="Times New Roman" w:eastAsia="Times New Roman" w:hAnsi="Times New Roman"/>
          <w:sz w:val="22"/>
          <w:szCs w:val="22"/>
          <w:b w:val="1"/>
          <w:bCs w:val="1"/>
          <w:u w:val="single" w:color="auto"/>
          <w:color w:val="auto"/>
        </w:rPr>
        <w:t>ICON plc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(NASDAQ: ICLR),</w:t>
      </w:r>
      <w:r>
        <w:rPr>
          <w:rFonts w:ascii="Times New Roman" w:cs="Times New Roman" w:eastAsia="Times New Roman" w:hAnsi="Times New Roman"/>
          <w:sz w:val="22"/>
          <w:szCs w:val="22"/>
          <w:color w:val="auto"/>
        </w:rPr>
        <w:t xml:space="preserve"> a world-leading healthcare intelligence and clinical research organisation, today announced that it will release its financial results for the second quarter 2022 after the market closes on Wednesday, July 27, 2022. The company will hold a conference call and webcast to discuss its financial results and performance on Thursday, July 28, 2022 at 8:00am ET.</w:t>
      </w:r>
    </w:p>
    <w:p>
      <w:pPr>
        <w:spacing w:after="0" w:line="17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Any changes to these events and links to the live webcasts (where available) will be posted on the Investor section of our website under “Events”. A webcast replay of the conference call will be available approximately one hour following the conclusion of the call.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ICON plc</w:t>
      </w:r>
    </w:p>
    <w:p>
      <w:pPr>
        <w:spacing w:after="0" w:line="210"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22"/>
          <w:szCs w:val="22"/>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39,300 employees in 138 locations in 53 countries as at March 31, 2022. For further information about ICON, visit: www.iconplc.com.</w:t>
      </w:r>
    </w:p>
    <w:p>
      <w:pPr>
        <w:spacing w:after="0" w:line="177"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2"/>
          <w:szCs w:val="22"/>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ICON plc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http://www.iconplc.com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ICON/ICLR-G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Kate Haven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w:t>
      </w:r>
    </w:p>
    <w:p>
      <w:pPr>
        <w:spacing w:after="0"/>
        <w:rPr>
          <w:sz w:val="20"/>
          <w:szCs w:val="20"/>
          <w:color w:val="auto"/>
        </w:rPr>
      </w:pPr>
      <w:r>
        <w:rPr>
          <w:rFonts w:ascii="Times New Roman" w:cs="Times New Roman" w:eastAsia="Times New Roman" w:hAnsi="Times New Roman"/>
          <w:sz w:val="22"/>
          <w:szCs w:val="22"/>
          <w:color w:val="auto"/>
        </w:rPr>
        <w:t>+1888 381 7923</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2022-06-21T15:37:23Z</dcterms:created>
  <dcterms:modified xsi:type="dcterms:W3CDTF">2022-06-21T15:37:23Z</dcterms:modified>
</cp:coreProperties>
</file>