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Washington, D.C. 20549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</w:t>
      </w:r>
    </w:p>
    <w:p>
      <w:pPr>
        <w:ind w:left="3840"/>
        <w:spacing w:after="0" w:line="2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Pursuant to Rule 13a-16 under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 the month of August 2025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333-08704</w:t>
      </w: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ICON plc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(Translation of Registrant's name into English)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South County Business Park, Leopardstown, Dublin 18, D18 X5R3, Ireland</w:t>
      </w:r>
    </w:p>
    <w:p>
      <w:pPr>
        <w:jc w:val="center"/>
        <w:ind w:right="-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Form 20-F or Form 40-F.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240"/>
        <w:spacing w:after="0"/>
        <w:tabs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Form 20-F___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X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Form 40-F______</w:t>
      </w:r>
    </w:p>
    <w:p>
      <w:pPr>
        <w:sectPr>
          <w:pgSz w:w="11900" w:h="16838" w:orient="portrait"/>
          <w:cols w:equalWidth="0" w:num="1">
            <w:col w:w="9499"/>
          </w:cols>
          <w:pgMar w:left="960" w:top="1440" w:right="1440" w:bottom="1440" w:gutter="0" w:footer="0" w:header="0"/>
        </w:sectPr>
      </w:pPr>
    </w:p>
    <w:bookmarkStart w:id="1" w:name="page2"/>
    <w:bookmarkEnd w:id="1"/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u w:val="single" w:color="auto"/>
          <w:color w:val="auto"/>
        </w:rPr>
        <w:t>EXHIBIT LIST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auto"/>
        </w:rPr>
        <w:t>Description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3051F2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3051F2"/>
        </w:rPr>
        <w:t>ICON plc Unaudited Interim Financial Statements (IFRS Single Company Financial Statements)</w:t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</w:sectPr>
      </w:pPr>
    </w:p>
    <w:bookmarkStart w:id="2" w:name="page3"/>
    <w:bookmarkEnd w:id="2"/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-4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SIGNATURES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7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ICON plc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7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auto"/>
        </w:rPr>
        <w:t>/s/ Nigel Clerkin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660" w:val="left"/>
          <w:tab w:leader="none" w:pos="7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August 26, 2025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Nigel Clerkin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Financial Officer</w:t>
      </w:r>
    </w:p>
    <w:sectPr>
      <w:pgSz w:w="11900" w:h="16838" w:orient="portrait"/>
      <w:cols w:equalWidth="0" w:num="1">
        <w:col w:w="10800"/>
      </w:cols>
      <w:pgMar w:left="320" w:top="1440" w:right="7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2025-08-26T16:19:44Z</dcterms:created>
  <dcterms:modified xsi:type="dcterms:W3CDTF">2025-08-26T16:19:44Z</dcterms:modified>
</cp:coreProperties>
</file>