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2280" w:type="dxa"/>
        <w:tblCellMar>
          <w:top w:w="0" w:type="dxa"/>
          <w:left w:w="0" w:type="dxa"/>
          <w:bottom w:w="0" w:type="dxa"/>
          <w:right w:w="0" w:type="dxa"/>
        </w:tblCellMar>
      </w:tblPr>
      <w:tr>
        <w:trPr>
          <w:trHeight w:val="230"/>
        </w:trPr>
        <w:tc>
          <w:tcPr>
            <w:tcW w:w="51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7"/>
              </w:rPr>
              <w:t>UNITED STATES</w:t>
            </w:r>
          </w:p>
        </w:tc>
        <w:tc>
          <w:tcPr>
            <w:tcW w:w="4000" w:type="dxa"/>
            <w:vAlign w:val="bottom"/>
            <w:gridSpan w:val="2"/>
          </w:tcPr>
          <w:p>
            <w:pPr>
              <w:ind w:left="1920"/>
              <w:spacing w:after="0"/>
              <w:rPr>
                <w:sz w:val="20"/>
                <w:szCs w:val="20"/>
                <w:color w:val="auto"/>
              </w:rPr>
            </w:pPr>
            <w:r>
              <w:rPr>
                <w:rFonts w:ascii="Arial" w:cs="Arial" w:eastAsia="Arial" w:hAnsi="Arial"/>
                <w:sz w:val="18"/>
                <w:szCs w:val="18"/>
                <w:color w:val="auto"/>
              </w:rPr>
              <w:t>OMB APROVAL</w:t>
            </w:r>
          </w:p>
        </w:tc>
        <w:tc>
          <w:tcPr>
            <w:tcW w:w="0" w:type="dxa"/>
            <w:vAlign w:val="bottom"/>
          </w:tcPr>
          <w:p>
            <w:pPr>
              <w:spacing w:after="0"/>
              <w:rPr>
                <w:sz w:val="1"/>
                <w:szCs w:val="1"/>
                <w:color w:val="auto"/>
              </w:rPr>
            </w:pPr>
          </w:p>
        </w:tc>
      </w:tr>
      <w:tr>
        <w:trPr>
          <w:trHeight w:val="216"/>
        </w:trPr>
        <w:tc>
          <w:tcPr>
            <w:tcW w:w="5140" w:type="dxa"/>
            <w:vAlign w:val="bottom"/>
            <w:vMerge w:val="restart"/>
          </w:tcPr>
          <w:p>
            <w:pPr>
              <w:jc w:val="center"/>
              <w:ind w:right="1026"/>
              <w:spacing w:after="0"/>
              <w:rPr>
                <w:sz w:val="20"/>
                <w:szCs w:val="20"/>
                <w:color w:val="auto"/>
              </w:rPr>
            </w:pPr>
            <w:r>
              <w:rPr>
                <w:rFonts w:ascii="Arial" w:cs="Arial" w:eastAsia="Arial" w:hAnsi="Arial"/>
                <w:sz w:val="18"/>
                <w:szCs w:val="18"/>
                <w:b w:val="1"/>
                <w:bCs w:val="1"/>
                <w:color w:val="auto"/>
              </w:rPr>
              <w:t>SECURITIES AND EXCHANGE COMMISSION</w:t>
            </w:r>
          </w:p>
        </w:tc>
        <w:tc>
          <w:tcPr>
            <w:tcW w:w="3060" w:type="dxa"/>
            <w:vAlign w:val="bottom"/>
          </w:tcPr>
          <w:p>
            <w:pPr>
              <w:ind w:left="1160"/>
              <w:spacing w:after="0"/>
              <w:rPr>
                <w:sz w:val="20"/>
                <w:szCs w:val="20"/>
                <w:color w:val="auto"/>
              </w:rPr>
            </w:pPr>
            <w:r>
              <w:rPr>
                <w:rFonts w:ascii="Arial" w:cs="Arial" w:eastAsia="Arial" w:hAnsi="Arial"/>
                <w:sz w:val="18"/>
                <w:szCs w:val="18"/>
                <w:color w:val="auto"/>
              </w:rPr>
              <w:t>OMB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122"/>
        </w:trPr>
        <w:tc>
          <w:tcPr>
            <w:tcW w:w="5140" w:type="dxa"/>
            <w:vAlign w:val="bottom"/>
            <w:vMerge w:val="continue"/>
          </w:tcPr>
          <w:p>
            <w:pPr>
              <w:spacing w:after="0"/>
              <w:rPr>
                <w:sz w:val="10"/>
                <w:szCs w:val="10"/>
                <w:color w:val="auto"/>
              </w:rPr>
            </w:pPr>
          </w:p>
        </w:tc>
        <w:tc>
          <w:tcPr>
            <w:tcW w:w="3060" w:type="dxa"/>
            <w:vAlign w:val="bottom"/>
            <w:vMerge w:val="restart"/>
          </w:tcPr>
          <w:p>
            <w:pPr>
              <w:ind w:left="1160"/>
              <w:spacing w:after="0"/>
              <w:rPr>
                <w:sz w:val="20"/>
                <w:szCs w:val="20"/>
                <w:color w:val="auto"/>
              </w:rPr>
            </w:pPr>
            <w:r>
              <w:rPr>
                <w:rFonts w:ascii="Arial" w:cs="Arial" w:eastAsia="Arial" w:hAnsi="Arial"/>
                <w:sz w:val="18"/>
                <w:szCs w:val="18"/>
                <w:color w:val="auto"/>
              </w:rPr>
              <w:t>0101</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vMerge w:val="restart"/>
          </w:tcPr>
          <w:p>
            <w:pPr>
              <w:jc w:val="center"/>
              <w:ind w:right="1026"/>
              <w:spacing w:after="0"/>
              <w:rPr>
                <w:sz w:val="20"/>
                <w:szCs w:val="20"/>
                <w:color w:val="auto"/>
              </w:rPr>
            </w:pPr>
            <w:r>
              <w:rPr>
                <w:rFonts w:ascii="Arial" w:cs="Arial" w:eastAsia="Arial" w:hAnsi="Arial"/>
                <w:sz w:val="18"/>
                <w:szCs w:val="18"/>
                <w:b w:val="1"/>
                <w:bCs w:val="1"/>
                <w:color w:val="auto"/>
                <w:w w:val="91"/>
              </w:rPr>
              <w:t>Washington, D.C. 20549</w:t>
            </w:r>
          </w:p>
        </w:tc>
        <w:tc>
          <w:tcPr>
            <w:tcW w:w="3060" w:type="dxa"/>
            <w:vAlign w:val="bottom"/>
          </w:tcPr>
          <w:p>
            <w:pPr>
              <w:ind w:left="1160"/>
              <w:spacing w:after="0"/>
              <w:rPr>
                <w:sz w:val="20"/>
                <w:szCs w:val="20"/>
                <w:color w:val="auto"/>
              </w:rPr>
            </w:pPr>
            <w:r>
              <w:rPr>
                <w:rFonts w:ascii="Arial" w:cs="Arial" w:eastAsia="Arial" w:hAnsi="Arial"/>
                <w:sz w:val="18"/>
                <w:szCs w:val="18"/>
                <w:color w:val="auto"/>
              </w:rPr>
              <w:t>Expires:</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122"/>
        </w:trPr>
        <w:tc>
          <w:tcPr>
            <w:tcW w:w="5140" w:type="dxa"/>
            <w:vAlign w:val="bottom"/>
            <w:vMerge w:val="continue"/>
          </w:tcPr>
          <w:p>
            <w:pPr>
              <w:spacing w:after="0"/>
              <w:rPr>
                <w:sz w:val="10"/>
                <w:szCs w:val="10"/>
                <w:color w:val="auto"/>
              </w:rPr>
            </w:pPr>
          </w:p>
        </w:tc>
        <w:tc>
          <w:tcPr>
            <w:tcW w:w="3060" w:type="dxa"/>
            <w:vAlign w:val="bottom"/>
            <w:vMerge w:val="restart"/>
          </w:tcPr>
          <w:p>
            <w:pPr>
              <w:ind w:left="1160"/>
              <w:spacing w:after="0"/>
              <w:rPr>
                <w:sz w:val="20"/>
                <w:szCs w:val="20"/>
                <w:color w:val="auto"/>
              </w:rPr>
            </w:pPr>
            <w:r>
              <w:rPr>
                <w:rFonts w:ascii="Arial" w:cs="Arial" w:eastAsia="Arial" w:hAnsi="Arial"/>
                <w:sz w:val="18"/>
                <w:szCs w:val="18"/>
                <w:color w:val="auto"/>
              </w:rPr>
              <w:t>31, 2009</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40" w:type="dxa"/>
            <w:vAlign w:val="bottom"/>
            <w:vMerge w:val="restart"/>
          </w:tcPr>
          <w:p>
            <w:pPr>
              <w:jc w:val="center"/>
              <w:ind w:right="1026"/>
              <w:spacing w:after="0"/>
              <w:rPr>
                <w:sz w:val="20"/>
                <w:szCs w:val="20"/>
                <w:color w:val="auto"/>
              </w:rPr>
            </w:pPr>
            <w:r>
              <w:rPr>
                <w:rFonts w:ascii="Arial" w:cs="Arial" w:eastAsia="Arial" w:hAnsi="Arial"/>
                <w:sz w:val="22"/>
                <w:szCs w:val="22"/>
                <w:b w:val="1"/>
                <w:bCs w:val="1"/>
                <w:color w:val="auto"/>
                <w:w w:val="94"/>
              </w:rPr>
              <w:t>FORM 144</w:t>
            </w:r>
          </w:p>
        </w:tc>
        <w:tc>
          <w:tcPr>
            <w:tcW w:w="3060" w:type="dxa"/>
            <w:vAlign w:val="bottom"/>
          </w:tcPr>
          <w:p>
            <w:pPr>
              <w:ind w:left="1160"/>
              <w:spacing w:after="0"/>
              <w:rPr>
                <w:sz w:val="20"/>
                <w:szCs w:val="20"/>
                <w:color w:val="auto"/>
              </w:rPr>
            </w:pPr>
            <w:r>
              <w:rPr>
                <w:rFonts w:ascii="Arial" w:cs="Arial" w:eastAsia="Arial" w:hAnsi="Arial"/>
                <w:sz w:val="18"/>
                <w:szCs w:val="18"/>
                <w:color w:val="auto"/>
                <w:w w:val="89"/>
              </w:rPr>
              <w:t>Estimated average burden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140" w:type="dxa"/>
            <w:vAlign w:val="bottom"/>
            <w:vMerge w:val="continue"/>
          </w:tcPr>
          <w:p>
            <w:pPr>
              <w:spacing w:after="0"/>
              <w:rPr>
                <w:sz w:val="22"/>
                <w:szCs w:val="22"/>
                <w:color w:val="auto"/>
              </w:rPr>
            </w:pPr>
          </w:p>
        </w:tc>
        <w:tc>
          <w:tcPr>
            <w:tcW w:w="4000" w:type="dxa"/>
            <w:vAlign w:val="bottom"/>
            <w:gridSpan w:val="2"/>
          </w:tcPr>
          <w:p>
            <w:pPr>
              <w:ind w:left="1160"/>
              <w:spacing w:after="0"/>
              <w:rPr>
                <w:sz w:val="20"/>
                <w:szCs w:val="20"/>
                <w:color w:val="auto"/>
              </w:rPr>
            </w:pPr>
            <w:r>
              <w:rPr>
                <w:rFonts w:ascii="Arial" w:cs="Arial" w:eastAsia="Arial" w:hAnsi="Arial"/>
                <w:sz w:val="18"/>
                <w:szCs w:val="18"/>
                <w:color w:val="auto"/>
              </w:rPr>
              <w:t>hours per response............. 2.00</w:t>
            </w:r>
          </w:p>
        </w:tc>
        <w:tc>
          <w:tcPr>
            <w:tcW w:w="0" w:type="dxa"/>
            <w:vAlign w:val="bottom"/>
          </w:tcPr>
          <w:p>
            <w:pPr>
              <w:spacing w:after="0"/>
              <w:rPr>
                <w:sz w:val="1"/>
                <w:szCs w:val="1"/>
                <w:color w:val="auto"/>
              </w:rPr>
            </w:pPr>
          </w:p>
        </w:tc>
      </w:tr>
      <w:tr>
        <w:trPr>
          <w:trHeight w:val="449"/>
        </w:trPr>
        <w:tc>
          <w:tcPr>
            <w:tcW w:w="5140" w:type="dxa"/>
            <w:vAlign w:val="bottom"/>
          </w:tcPr>
          <w:p>
            <w:pPr>
              <w:jc w:val="center"/>
              <w:ind w:right="1066"/>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3060" w:type="dxa"/>
            <w:vAlign w:val="bottom"/>
          </w:tcPr>
          <w:p>
            <w:pPr>
              <w:ind w:left="1200"/>
              <w:spacing w:after="0"/>
              <w:rPr>
                <w:sz w:val="20"/>
                <w:szCs w:val="20"/>
                <w:color w:val="auto"/>
              </w:rPr>
            </w:pPr>
            <w:r>
              <w:rPr>
                <w:rFonts w:ascii="Arial" w:cs="Arial" w:eastAsia="Arial" w:hAnsi="Arial"/>
                <w:sz w:val="18"/>
                <w:szCs w:val="18"/>
                <w:b w:val="1"/>
                <w:bCs w:val="1"/>
                <w:color w:val="auto"/>
              </w:rPr>
              <w:t>SEC USE ONLY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PURSUANT TO RULE 144 UNDER THE SECURITIES ACT OF 1933</w:t>
      </w:r>
    </w:p>
    <w:p>
      <w:pPr>
        <w:spacing w:after="0" w:line="40"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DOCUMENT SEQUENCE NO.</w:t>
      </w:r>
    </w:p>
    <w:p>
      <w:pPr>
        <w:spacing w:after="0" w:line="225"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Work Location</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Transmit for filing 3 copies of this form concurrently with either placing an order with a broker to execute sale or executing a sale directly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a market maker.</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(a)</w:t>
            </w:r>
            <w:r>
              <w:rPr>
                <w:rFonts w:ascii="Arial" w:cs="Arial" w:eastAsia="Arial" w:hAnsi="Arial"/>
                <w:sz w:val="18"/>
                <w:szCs w:val="18"/>
                <w:color w:val="auto"/>
              </w:rPr>
              <w:t>NAME OF ISSUER</w:t>
            </w:r>
            <w:r>
              <w:rPr>
                <w:rFonts w:ascii="Arial" w:cs="Arial" w:eastAsia="Arial" w:hAnsi="Arial"/>
                <w:sz w:val="18"/>
                <w:szCs w:val="18"/>
                <w:i w:val="1"/>
                <w:iCs w:val="1"/>
                <w:color w:val="auto"/>
              </w:rPr>
              <w:t>(Please type or print)</w:t>
            </w: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tcBorders>
          </w:tcPr>
          <w:p>
            <w:pPr>
              <w:ind w:left="900"/>
              <w:spacing w:after="0"/>
              <w:rPr>
                <w:sz w:val="20"/>
                <w:szCs w:val="20"/>
                <w:color w:val="auto"/>
              </w:rPr>
            </w:pPr>
            <w:r>
              <w:rPr>
                <w:rFonts w:ascii="Arial" w:cs="Arial" w:eastAsia="Arial" w:hAnsi="Arial"/>
                <w:sz w:val="18"/>
                <w:szCs w:val="18"/>
                <w:i w:val="1"/>
                <w:iCs w:val="1"/>
                <w:color w:val="auto"/>
                <w:w w:val="98"/>
              </w:rPr>
              <w:t xml:space="preserve">(b) </w:t>
            </w:r>
            <w:r>
              <w:rPr>
                <w:rFonts w:ascii="Arial" w:cs="Arial" w:eastAsia="Arial" w:hAnsi="Arial"/>
                <w:sz w:val="18"/>
                <w:szCs w:val="18"/>
                <w:color w:val="auto"/>
                <w:w w:val="98"/>
              </w:rPr>
              <w:t>IRS IDENT. NO.</w:t>
            </w:r>
          </w:p>
        </w:tc>
        <w:tc>
          <w:tcPr>
            <w:tcW w:w="24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S.E.C. FILE NO.</w:t>
            </w:r>
          </w:p>
        </w:tc>
        <w:tc>
          <w:tcPr>
            <w:tcW w:w="1360" w:type="dxa"/>
            <w:vAlign w:val="bottom"/>
          </w:tcPr>
          <w:p>
            <w:pPr>
              <w:spacing w:after="0"/>
              <w:rPr>
                <w:sz w:val="18"/>
                <w:szCs w:val="18"/>
                <w:color w:val="auto"/>
              </w:rPr>
            </w:pPr>
          </w:p>
        </w:tc>
      </w:tr>
      <w:tr>
        <w:trPr>
          <w:trHeight w:val="23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ICON plc</w:t>
            </w:r>
          </w:p>
        </w:tc>
        <w:tc>
          <w:tcPr>
            <w:tcW w:w="17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0-29714</w:t>
            </w:r>
          </w:p>
        </w:tc>
        <w:tc>
          <w:tcPr>
            <w:tcW w:w="118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w:t>
            </w:r>
            <w:r>
              <w:rPr>
                <w:rFonts w:ascii="Arial" w:cs="Arial" w:eastAsia="Arial" w:hAnsi="Arial"/>
                <w:sz w:val="18"/>
                <w:szCs w:val="18"/>
                <w:color w:val="auto"/>
              </w:rPr>
              <w:t>ADDRESS OF ISSUER</w:t>
            </w:r>
          </w:p>
        </w:tc>
        <w:tc>
          <w:tcPr>
            <w:tcW w:w="1700" w:type="dxa"/>
            <w:vAlign w:val="bottom"/>
          </w:tcPr>
          <w:p>
            <w:pPr>
              <w:ind w:left="620"/>
              <w:spacing w:after="0" w:line="201" w:lineRule="exact"/>
              <w:rPr>
                <w:sz w:val="20"/>
                <w:szCs w:val="20"/>
                <w:color w:val="auto"/>
              </w:rPr>
            </w:pPr>
            <w:r>
              <w:rPr>
                <w:rFonts w:ascii="Arial" w:cs="Arial" w:eastAsia="Arial" w:hAnsi="Arial"/>
                <w:sz w:val="18"/>
                <w:szCs w:val="18"/>
                <w:color w:val="auto"/>
              </w:rPr>
              <w:t>STREET</w:t>
            </w:r>
          </w:p>
        </w:tc>
        <w:tc>
          <w:tcPr>
            <w:tcW w:w="720" w:type="dxa"/>
            <w:vAlign w:val="bottom"/>
          </w:tcPr>
          <w:p>
            <w:pPr>
              <w:spacing w:after="0"/>
              <w:rPr>
                <w:sz w:val="17"/>
                <w:szCs w:val="17"/>
                <w:color w:val="auto"/>
              </w:rPr>
            </w:pPr>
          </w:p>
        </w:tc>
        <w:tc>
          <w:tcPr>
            <w:tcW w:w="2480" w:type="dxa"/>
            <w:vAlign w:val="bottom"/>
          </w:tcPr>
          <w:p>
            <w:pPr>
              <w:ind w:left="280"/>
              <w:spacing w:after="0" w:line="201" w:lineRule="exact"/>
              <w:rPr>
                <w:sz w:val="20"/>
                <w:szCs w:val="20"/>
                <w:color w:val="auto"/>
              </w:rPr>
            </w:pPr>
            <w:r>
              <w:rPr>
                <w:rFonts w:ascii="Arial" w:cs="Arial" w:eastAsia="Arial" w:hAnsi="Arial"/>
                <w:sz w:val="18"/>
                <w:szCs w:val="18"/>
                <w:color w:val="auto"/>
              </w:rPr>
              <w:t>CITY</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STATE</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rPr>
              <w:t>ZIP CODE</w:t>
            </w:r>
          </w:p>
        </w:tc>
        <w:tc>
          <w:tcPr>
            <w:tcW w:w="1360" w:type="dxa"/>
            <w:vAlign w:val="bottom"/>
          </w:tcPr>
          <w:p>
            <w:pPr>
              <w:spacing w:after="0" w:line="201" w:lineRule="exact"/>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TELEPHONE</w:t>
            </w:r>
          </w:p>
        </w:tc>
      </w:tr>
      <w:tr>
        <w:trPr>
          <w:trHeight w:val="237"/>
        </w:trPr>
        <w:tc>
          <w:tcPr>
            <w:tcW w:w="2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South County Business Park</w:t>
            </w: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Pr>
          <w:p>
            <w:pPr>
              <w:ind w:left="280"/>
              <w:spacing w:after="0" w:line="201" w:lineRule="exact"/>
              <w:rPr>
                <w:sz w:val="20"/>
                <w:szCs w:val="20"/>
                <w:color w:val="auto"/>
              </w:rPr>
            </w:pPr>
            <w:r>
              <w:rPr>
                <w:rFonts w:ascii="Arial" w:cs="Arial" w:eastAsia="Arial" w:hAnsi="Arial"/>
                <w:sz w:val="18"/>
                <w:szCs w:val="18"/>
                <w:color w:val="auto"/>
              </w:rPr>
              <w:t>Dublin 18</w:t>
            </w:r>
          </w:p>
        </w:tc>
        <w:tc>
          <w:tcPr>
            <w:tcW w:w="1260" w:type="dxa"/>
            <w:vAlign w:val="bottom"/>
          </w:tcPr>
          <w:p>
            <w:pPr>
              <w:ind w:left="80"/>
              <w:spacing w:after="0" w:line="201" w:lineRule="exact"/>
              <w:rPr>
                <w:sz w:val="20"/>
                <w:szCs w:val="20"/>
                <w:color w:val="auto"/>
              </w:rPr>
            </w:pPr>
            <w:r>
              <w:rPr>
                <w:rFonts w:ascii="Arial" w:cs="Arial" w:eastAsia="Arial" w:hAnsi="Arial"/>
                <w:sz w:val="18"/>
                <w:szCs w:val="18"/>
                <w:color w:val="auto"/>
              </w:rPr>
              <w:t>Ireland</w:t>
            </w:r>
          </w:p>
        </w:tc>
        <w:tc>
          <w:tcPr>
            <w:tcW w:w="1180" w:type="dxa"/>
            <w:vAlign w:val="bottom"/>
          </w:tcPr>
          <w:p>
            <w:pPr>
              <w:spacing w:after="0"/>
              <w:rPr>
                <w:sz w:val="17"/>
                <w:szCs w:val="17"/>
                <w:color w:val="auto"/>
              </w:rPr>
            </w:pPr>
          </w:p>
        </w:tc>
        <w:tc>
          <w:tcPr>
            <w:tcW w:w="1360" w:type="dxa"/>
            <w:vAlign w:val="bottom"/>
          </w:tcPr>
          <w:p>
            <w:pPr>
              <w:ind w:left="20"/>
              <w:spacing w:after="0" w:line="201" w:lineRule="exact"/>
              <w:rPr>
                <w:sz w:val="20"/>
                <w:szCs w:val="20"/>
                <w:color w:val="auto"/>
              </w:rPr>
            </w:pPr>
            <w:r>
              <w:rPr>
                <w:rFonts w:ascii="Arial" w:cs="Arial" w:eastAsia="Arial" w:hAnsi="Arial"/>
                <w:sz w:val="18"/>
                <w:szCs w:val="18"/>
                <w:color w:val="auto"/>
                <w:w w:val="99"/>
              </w:rPr>
              <w:t>AREA NUMBER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Leopardstown</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CODE</w:t>
            </w:r>
          </w:p>
        </w:tc>
      </w:tr>
      <w:tr>
        <w:trPr>
          <w:trHeight w:val="243"/>
        </w:trPr>
        <w:tc>
          <w:tcPr>
            <w:tcW w:w="2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w w:val="93"/>
              </w:rPr>
              <w:t>011  353-1-216-</w:t>
            </w:r>
          </w:p>
        </w:tc>
      </w:tr>
      <w:tr>
        <w:trPr>
          <w:trHeight w:val="230"/>
        </w:trPr>
        <w:tc>
          <w:tcPr>
            <w:tcW w:w="2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rPr>
              <w:t>1100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57" w:orient="portrait"/>
          <w:cols w:equalWidth="0" w:num="1">
            <w:col w:w="11420"/>
          </w:cols>
          <w:pgMar w:left="240" w:top="1219" w:right="239" w:bottom="0" w:gutter="0" w:footer="0" w:header="0"/>
        </w:sectPr>
      </w:pPr>
    </w:p>
    <w:p>
      <w:pPr>
        <w:spacing w:after="0" w:line="13" w:lineRule="exact"/>
        <w:rPr>
          <w:sz w:val="24"/>
          <w:szCs w:val="24"/>
          <w:color w:val="auto"/>
        </w:rPr>
      </w:pPr>
    </w:p>
    <w:p>
      <w:pPr>
        <w:spacing w:after="0"/>
        <w:tabs>
          <w:tab w:leader="none" w:pos="3440" w:val="left"/>
          <w:tab w:leader="none" w:pos="476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(a)</w:t>
      </w:r>
      <w:r>
        <w:rPr>
          <w:rFonts w:ascii="Arial" w:cs="Arial" w:eastAsia="Arial" w:hAnsi="Arial"/>
          <w:sz w:val="18"/>
          <w:szCs w:val="18"/>
          <w:color w:val="auto"/>
        </w:rPr>
        <w:t xml:space="preserve"> NAME OF PERSON FOR WHOSE</w:t>
      </w:r>
      <w:r>
        <w:rPr>
          <w:sz w:val="20"/>
          <w:szCs w:val="20"/>
          <w:color w:val="auto"/>
        </w:rPr>
        <w:tab/>
      </w:r>
      <w:r>
        <w:rPr>
          <w:rFonts w:ascii="Arial" w:cs="Arial" w:eastAsia="Arial" w:hAnsi="Arial"/>
          <w:sz w:val="18"/>
          <w:szCs w:val="18"/>
          <w:i w:val="1"/>
          <w:iCs w:val="1"/>
          <w:color w:val="auto"/>
        </w:rPr>
        <w:t xml:space="preserve">(b) </w:t>
      </w:r>
      <w:r>
        <w:rPr>
          <w:rFonts w:ascii="Arial" w:cs="Arial" w:eastAsia="Arial" w:hAnsi="Arial"/>
          <w:sz w:val="18"/>
          <w:szCs w:val="18"/>
          <w:color w:val="auto"/>
        </w:rPr>
        <w:t>IRS IDENT.</w:t>
      </w:r>
      <w:r>
        <w:rPr>
          <w:sz w:val="20"/>
          <w:szCs w:val="20"/>
          <w:color w:val="auto"/>
        </w:rPr>
        <w:tab/>
      </w:r>
      <w:r>
        <w:rPr>
          <w:rFonts w:ascii="Arial" w:cs="Arial" w:eastAsia="Arial" w:hAnsi="Arial"/>
          <w:sz w:val="17"/>
          <w:szCs w:val="17"/>
          <w:i w:val="1"/>
          <w:iCs w:val="1"/>
          <w:color w:val="auto"/>
        </w:rPr>
        <w:t xml:space="preserve">(c) </w:t>
      </w:r>
      <w:r>
        <w:rPr>
          <w:rFonts w:ascii="Arial" w:cs="Arial" w:eastAsia="Arial" w:hAnsi="Arial"/>
          <w:sz w:val="17"/>
          <w:szCs w:val="17"/>
          <w:color w:val="auto"/>
        </w:rPr>
        <w:t>RELATIONSHIP TO</w:t>
      </w:r>
    </w:p>
    <w:p>
      <w:pPr>
        <w:spacing w:after="0" w:line="23" w:lineRule="exact"/>
        <w:rPr>
          <w:sz w:val="24"/>
          <w:szCs w:val="24"/>
          <w:color w:val="auto"/>
        </w:rPr>
      </w:pPr>
    </w:p>
    <w:p>
      <w:pPr>
        <w:spacing w:after="0"/>
        <w:tabs>
          <w:tab w:leader="none" w:pos="3440" w:val="left"/>
          <w:tab w:leader="none" w:pos="4760" w:val="left"/>
        </w:tabs>
        <w:rPr>
          <w:sz w:val="20"/>
          <w:szCs w:val="20"/>
          <w:color w:val="auto"/>
        </w:rPr>
      </w:pPr>
      <w:r>
        <w:rPr>
          <w:rFonts w:ascii="Arial" w:cs="Arial" w:eastAsia="Arial" w:hAnsi="Arial"/>
          <w:sz w:val="18"/>
          <w:szCs w:val="18"/>
          <w:color w:val="auto"/>
        </w:rPr>
        <w:t>ACCOUNT THE</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ISSUER</w:t>
      </w:r>
    </w:p>
    <w:p>
      <w:pPr>
        <w:spacing w:after="0" w:line="9" w:lineRule="exact"/>
        <w:rPr>
          <w:sz w:val="24"/>
          <w:szCs w:val="24"/>
          <w:color w:val="auto"/>
        </w:rPr>
      </w:pPr>
    </w:p>
    <w:p>
      <w:pPr>
        <w:ind w:left="360"/>
        <w:spacing w:after="0"/>
        <w:tabs>
          <w:tab w:leader="none" w:pos="4760" w:val="left"/>
        </w:tabs>
        <w:rPr>
          <w:sz w:val="20"/>
          <w:szCs w:val="20"/>
          <w:color w:val="auto"/>
        </w:rPr>
      </w:pPr>
      <w:r>
        <w:rPr>
          <w:rFonts w:ascii="Arial" w:cs="Arial" w:eastAsia="Arial" w:hAnsi="Arial"/>
          <w:sz w:val="18"/>
          <w:szCs w:val="18"/>
          <w:color w:val="auto"/>
        </w:rPr>
        <w:t>SECURITIES ARE TO BE SOLD</w:t>
      </w:r>
      <w:r>
        <w:rPr>
          <w:sz w:val="20"/>
          <w:szCs w:val="20"/>
          <w:color w:val="auto"/>
        </w:rPr>
        <w:tab/>
      </w:r>
      <w:r>
        <w:rPr>
          <w:rFonts w:ascii="Arial" w:cs="Arial" w:eastAsia="Arial" w:hAnsi="Arial"/>
          <w:sz w:val="16"/>
          <w:szCs w:val="16"/>
          <w:color w:val="auto"/>
        </w:rPr>
        <w:t>John Climax, a Director of</w:t>
      </w:r>
    </w:p>
    <w:p>
      <w:pPr>
        <w:spacing w:after="0" w:line="9" w:lineRule="exact"/>
        <w:rPr>
          <w:sz w:val="24"/>
          <w:szCs w:val="24"/>
          <w:color w:val="auto"/>
        </w:rPr>
      </w:pPr>
    </w:p>
    <w:p>
      <w:pPr>
        <w:spacing w:after="0"/>
        <w:tabs>
          <w:tab w:leader="none" w:pos="4760" w:val="left"/>
        </w:tabs>
        <w:rPr>
          <w:sz w:val="20"/>
          <w:szCs w:val="20"/>
          <w:color w:val="auto"/>
        </w:rPr>
      </w:pPr>
      <w:r>
        <w:rPr>
          <w:rFonts w:ascii="Arial" w:cs="Arial" w:eastAsia="Arial" w:hAnsi="Arial"/>
          <w:sz w:val="18"/>
          <w:szCs w:val="18"/>
          <w:color w:val="auto"/>
        </w:rPr>
        <w:t>Poplar Limited</w:t>
      </w:r>
      <w:r>
        <w:rPr>
          <w:sz w:val="20"/>
          <w:szCs w:val="20"/>
          <w:color w:val="auto"/>
        </w:rPr>
        <w:tab/>
      </w:r>
      <w:r>
        <w:rPr>
          <w:rFonts w:ascii="Arial" w:cs="Arial" w:eastAsia="Arial" w:hAnsi="Arial"/>
          <w:sz w:val="16"/>
          <w:szCs w:val="16"/>
          <w:color w:val="auto"/>
        </w:rPr>
        <w:t>Poplar Limited, is also a</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Director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 xml:space="preserve">(d) </w:t>
            </w:r>
            <w:r>
              <w:rPr>
                <w:rFonts w:ascii="Arial" w:cs="Arial" w:eastAsia="Arial" w:hAnsi="Arial"/>
                <w:sz w:val="18"/>
                <w:szCs w:val="18"/>
                <w:color w:val="auto"/>
              </w:rPr>
              <w:t>ADDRESS STREET</w:t>
            </w:r>
          </w:p>
        </w:tc>
        <w:tc>
          <w:tcPr>
            <w:tcW w:w="1000" w:type="dxa"/>
            <w:vAlign w:val="bottom"/>
          </w:tcPr>
          <w:p>
            <w:pPr>
              <w:ind w:left="40"/>
              <w:spacing w:after="0"/>
              <w:rPr>
                <w:sz w:val="20"/>
                <w:szCs w:val="20"/>
                <w:color w:val="auto"/>
              </w:rPr>
            </w:pPr>
            <w:r>
              <w:rPr>
                <w:rFonts w:ascii="Arial" w:cs="Arial" w:eastAsia="Arial" w:hAnsi="Arial"/>
                <w:sz w:val="18"/>
                <w:szCs w:val="18"/>
                <w:color w:val="auto"/>
              </w:rPr>
              <w:t>CITY</w:t>
            </w:r>
          </w:p>
        </w:tc>
        <w:tc>
          <w:tcPr>
            <w:tcW w:w="1520" w:type="dxa"/>
            <w:vAlign w:val="bottom"/>
          </w:tcPr>
          <w:p>
            <w:pPr>
              <w:ind w:left="260"/>
              <w:spacing w:after="0"/>
              <w:rPr>
                <w:sz w:val="20"/>
                <w:szCs w:val="20"/>
                <w:color w:val="auto"/>
              </w:rPr>
            </w:pPr>
            <w:r>
              <w:rPr>
                <w:rFonts w:ascii="Arial" w:cs="Arial" w:eastAsia="Arial" w:hAnsi="Arial"/>
                <w:sz w:val="18"/>
                <w:szCs w:val="18"/>
                <w:color w:val="auto"/>
              </w:rPr>
              <w:t>STATE   ZIP</w:t>
            </w:r>
          </w:p>
        </w:tc>
      </w:tr>
      <w:tr>
        <w:trPr>
          <w:trHeight w:val="230"/>
        </w:trPr>
        <w:tc>
          <w:tcPr>
            <w:tcW w:w="1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w w:val="92"/>
              </w:rPr>
              <w:t>CODE</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w w:val="91"/>
              </w:rPr>
              <w:t>Kleinworth Benson House,</w:t>
            </w:r>
          </w:p>
        </w:tc>
        <w:tc>
          <w:tcPr>
            <w:tcW w:w="1000" w:type="dxa"/>
            <w:vAlign w:val="bottom"/>
          </w:tcPr>
          <w:p>
            <w:pPr>
              <w:ind w:left="40"/>
              <w:spacing w:after="0"/>
              <w:rPr>
                <w:sz w:val="20"/>
                <w:szCs w:val="20"/>
                <w:color w:val="auto"/>
              </w:rPr>
            </w:pPr>
            <w:r>
              <w:rPr>
                <w:rFonts w:ascii="Arial" w:cs="Arial" w:eastAsia="Arial" w:hAnsi="Arial"/>
                <w:sz w:val="18"/>
                <w:szCs w:val="18"/>
                <w:color w:val="auto"/>
              </w:rPr>
              <w:t>St. Helier</w:t>
            </w:r>
          </w:p>
        </w:tc>
        <w:tc>
          <w:tcPr>
            <w:tcW w:w="1520" w:type="dxa"/>
            <w:vAlign w:val="bottom"/>
          </w:tcPr>
          <w:p>
            <w:pPr>
              <w:ind w:left="260"/>
              <w:spacing w:after="0"/>
              <w:rPr>
                <w:sz w:val="20"/>
                <w:szCs w:val="20"/>
                <w:color w:val="auto"/>
              </w:rPr>
            </w:pPr>
            <w:r>
              <w:rPr>
                <w:rFonts w:ascii="Arial" w:cs="Arial" w:eastAsia="Arial" w:hAnsi="Arial"/>
                <w:sz w:val="18"/>
                <w:szCs w:val="18"/>
                <w:color w:val="auto"/>
              </w:rPr>
              <w:t>Jersey</w:t>
            </w:r>
          </w:p>
        </w:tc>
      </w:tr>
      <w:tr>
        <w:trPr>
          <w:trHeight w:val="243"/>
        </w:trPr>
        <w:tc>
          <w:tcPr>
            <w:tcW w:w="1960" w:type="dxa"/>
            <w:vAlign w:val="bottom"/>
          </w:tcPr>
          <w:p>
            <w:pPr>
              <w:spacing w:after="0"/>
              <w:rPr>
                <w:sz w:val="20"/>
                <w:szCs w:val="20"/>
                <w:color w:val="auto"/>
              </w:rPr>
            </w:pPr>
            <w:r>
              <w:rPr>
                <w:rFonts w:ascii="Arial" w:cs="Arial" w:eastAsia="Arial" w:hAnsi="Arial"/>
                <w:sz w:val="18"/>
                <w:szCs w:val="18"/>
                <w:color w:val="auto"/>
              </w:rPr>
              <w:t>Wests Centre</w:t>
            </w:r>
          </w:p>
        </w:tc>
        <w:tc>
          <w:tcPr>
            <w:tcW w:w="1000" w:type="dxa"/>
            <w:vAlign w:val="bottom"/>
          </w:tcPr>
          <w:p>
            <w:pPr>
              <w:spacing w:after="0"/>
              <w:rPr>
                <w:sz w:val="21"/>
                <w:szCs w:val="21"/>
                <w:color w:val="auto"/>
              </w:rPr>
            </w:pPr>
          </w:p>
        </w:tc>
        <w:tc>
          <w:tcPr>
            <w:tcW w:w="1520" w:type="dxa"/>
            <w:vAlign w:val="bottom"/>
          </w:tcPr>
          <w:p>
            <w:pPr>
              <w:ind w:left="1020"/>
              <w:spacing w:after="0" w:line="243" w:lineRule="exact"/>
              <w:rPr>
                <w:sz w:val="20"/>
                <w:szCs w:val="20"/>
                <w:color w:val="auto"/>
              </w:rPr>
            </w:pPr>
            <w:r>
              <w:rPr>
                <w:rFonts w:ascii="Arial" w:cs="Arial" w:eastAsia="Arial" w:hAnsi="Arial"/>
                <w:sz w:val="22"/>
                <w:szCs w:val="22"/>
                <w:color w:val="auto"/>
              </w:rPr>
              <w:t>JE4</w:t>
            </w:r>
          </w:p>
        </w:tc>
      </w:tr>
      <w:tr>
        <w:trPr>
          <w:trHeight w:val="275"/>
        </w:trPr>
        <w:tc>
          <w:tcPr>
            <w:tcW w:w="1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20" w:type="dxa"/>
            <w:vAlign w:val="bottom"/>
          </w:tcPr>
          <w:p>
            <w:pPr>
              <w:ind w:left="1020"/>
              <w:spacing w:after="0"/>
              <w:rPr>
                <w:sz w:val="20"/>
                <w:szCs w:val="20"/>
                <w:color w:val="auto"/>
              </w:rPr>
            </w:pPr>
            <w:r>
              <w:rPr>
                <w:rFonts w:ascii="Arial" w:cs="Arial" w:eastAsia="Arial" w:hAnsi="Arial"/>
                <w:sz w:val="22"/>
                <w:szCs w:val="22"/>
                <w:color w:val="auto"/>
              </w:rPr>
              <w:t>8PQ</w:t>
            </w:r>
          </w:p>
        </w:tc>
      </w:tr>
    </w:tbl>
    <w:p>
      <w:pPr>
        <w:spacing w:after="0" w:line="200" w:lineRule="exact"/>
        <w:rPr>
          <w:sz w:val="24"/>
          <w:szCs w:val="24"/>
          <w:color w:val="auto"/>
        </w:rPr>
      </w:pPr>
    </w:p>
    <w:p>
      <w:pPr>
        <w:sectPr>
          <w:pgSz w:w="11900" w:h="16857" w:orient="portrait"/>
          <w:cols w:equalWidth="0" w:num="2">
            <w:col w:w="6700" w:space="240"/>
            <w:col w:w="4480"/>
          </w:cols>
          <w:pgMar w:left="240" w:top="1219" w:right="239" w:bottom="0"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020" w:type="dxa"/>
            <w:vAlign w:val="bottom"/>
            <w:gridSpan w:val="3"/>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(a)</w:t>
            </w:r>
          </w:p>
        </w:tc>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(b)</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SEC USE ONLY</w:t>
            </w:r>
          </w:p>
        </w:tc>
        <w:tc>
          <w:tcPr>
            <w:tcW w:w="1320" w:type="dxa"/>
            <w:vAlign w:val="bottom"/>
          </w:tcPr>
          <w:p>
            <w:pPr>
              <w:spacing w:after="0"/>
              <w:rPr>
                <w:sz w:val="20"/>
                <w:szCs w:val="20"/>
                <w:color w:val="auto"/>
              </w:rPr>
            </w:pPr>
            <w:r>
              <w:rPr>
                <w:rFonts w:ascii="Arial" w:cs="Arial" w:eastAsia="Arial" w:hAnsi="Arial"/>
                <w:sz w:val="18"/>
                <w:szCs w:val="18"/>
                <w:i w:val="1"/>
                <w:iCs w:val="1"/>
                <w:color w:val="auto"/>
              </w:rPr>
              <w:t>(c)</w:t>
            </w:r>
          </w:p>
        </w:tc>
        <w:tc>
          <w:tcPr>
            <w:tcW w:w="1220" w:type="dxa"/>
            <w:vAlign w:val="bottom"/>
          </w:tcPr>
          <w:p>
            <w:pPr>
              <w:ind w:left="60"/>
              <w:spacing w:after="0"/>
              <w:rPr>
                <w:sz w:val="20"/>
                <w:szCs w:val="20"/>
                <w:color w:val="auto"/>
              </w:rPr>
            </w:pPr>
            <w:r>
              <w:rPr>
                <w:rFonts w:ascii="Arial" w:cs="Arial" w:eastAsia="Arial" w:hAnsi="Arial"/>
                <w:sz w:val="18"/>
                <w:szCs w:val="18"/>
                <w:i w:val="1"/>
                <w:iCs w:val="1"/>
                <w:color w:val="auto"/>
              </w:rPr>
              <w:t>(d)</w:t>
            </w:r>
          </w:p>
        </w:tc>
        <w:tc>
          <w:tcPr>
            <w:tcW w:w="1360" w:type="dxa"/>
            <w:vAlign w:val="bottom"/>
          </w:tcPr>
          <w:p>
            <w:pPr>
              <w:ind w:left="40"/>
              <w:spacing w:after="0"/>
              <w:rPr>
                <w:sz w:val="20"/>
                <w:szCs w:val="20"/>
                <w:color w:val="auto"/>
              </w:rPr>
            </w:pPr>
            <w:r>
              <w:rPr>
                <w:rFonts w:ascii="Arial" w:cs="Arial" w:eastAsia="Arial" w:hAnsi="Arial"/>
                <w:sz w:val="18"/>
                <w:szCs w:val="18"/>
                <w:i w:val="1"/>
                <w:iCs w:val="1"/>
                <w:color w:val="auto"/>
              </w:rPr>
              <w:t>(e)</w:t>
            </w:r>
          </w:p>
        </w:tc>
        <w:tc>
          <w:tcPr>
            <w:tcW w:w="1080" w:type="dxa"/>
            <w:vAlign w:val="bottom"/>
          </w:tcPr>
          <w:p>
            <w:pPr>
              <w:ind w:left="80"/>
              <w:spacing w:after="0"/>
              <w:rPr>
                <w:sz w:val="20"/>
                <w:szCs w:val="20"/>
                <w:color w:val="auto"/>
              </w:rPr>
            </w:pPr>
            <w:r>
              <w:rPr>
                <w:rFonts w:ascii="Arial" w:cs="Arial" w:eastAsia="Arial" w:hAnsi="Arial"/>
                <w:sz w:val="18"/>
                <w:szCs w:val="18"/>
                <w:i w:val="1"/>
                <w:iCs w:val="1"/>
                <w:color w:val="auto"/>
              </w:rPr>
              <w:t>(f)</w:t>
            </w:r>
          </w:p>
        </w:tc>
        <w:tc>
          <w:tcPr>
            <w:tcW w:w="780" w:type="dxa"/>
            <w:vAlign w:val="bottom"/>
          </w:tcPr>
          <w:p>
            <w:pPr>
              <w:ind w:left="20"/>
              <w:spacing w:after="0"/>
              <w:rPr>
                <w:sz w:val="20"/>
                <w:szCs w:val="20"/>
                <w:color w:val="auto"/>
              </w:rPr>
            </w:pPr>
            <w:r>
              <w:rPr>
                <w:rFonts w:ascii="Arial" w:cs="Arial" w:eastAsia="Arial" w:hAnsi="Arial"/>
                <w:sz w:val="18"/>
                <w:szCs w:val="18"/>
                <w:i w:val="1"/>
                <w:iCs w:val="1"/>
                <w:color w:val="auto"/>
              </w:rPr>
              <w:t>(g)</w:t>
            </w:r>
          </w:p>
        </w:tc>
      </w:tr>
      <w:tr>
        <w:trPr>
          <w:trHeight w:val="198"/>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Title of the</w:t>
            </w:r>
          </w:p>
        </w:tc>
        <w:tc>
          <w:tcPr>
            <w:tcW w:w="3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Aggregate</w:t>
            </w:r>
          </w:p>
        </w:tc>
        <w:tc>
          <w:tcPr>
            <w:tcW w:w="32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w w:val="92"/>
              </w:rPr>
              <w:t>Number of SharesApproximate Name of</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Class of</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Name and Address of Each Broker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Broker-Dealer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or Other Units</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Date of Sale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Each</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Through Whom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or Other Units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tcPr>
          <w:p>
            <w:pPr>
              <w:jc w:val="center"/>
              <w:ind w:left="10"/>
              <w:spacing w:after="0"/>
              <w:rPr>
                <w:sz w:val="20"/>
                <w:szCs w:val="20"/>
                <w:color w:val="auto"/>
              </w:rPr>
            </w:pPr>
            <w:r>
              <w:rPr>
                <w:rFonts w:ascii="Arial" w:cs="Arial" w:eastAsia="Arial" w:hAnsi="Arial"/>
                <w:sz w:val="18"/>
                <w:szCs w:val="18"/>
                <w:i w:val="1"/>
                <w:iCs w:val="1"/>
                <w:color w:val="auto"/>
                <w:w w:val="85"/>
              </w:rPr>
              <w:t>(See instr.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the Securities are to be Offered or Each</w:t>
            </w:r>
          </w:p>
        </w:tc>
        <w:tc>
          <w:tcPr>
            <w:tcW w:w="13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To Be Sold</w:t>
            </w:r>
          </w:p>
        </w:tc>
        <w:tc>
          <w:tcPr>
            <w:tcW w:w="1220" w:type="dxa"/>
            <w:vAlign w:val="bottom"/>
          </w:tcPr>
          <w:p>
            <w:pPr>
              <w:jc w:val="center"/>
              <w:spacing w:after="0"/>
              <w:rPr>
                <w:sz w:val="20"/>
                <w:szCs w:val="20"/>
                <w:color w:val="auto"/>
              </w:rPr>
            </w:pPr>
            <w:r>
              <w:rPr>
                <w:rFonts w:ascii="Arial" w:cs="Arial" w:eastAsia="Arial" w:hAnsi="Arial"/>
                <w:sz w:val="18"/>
                <w:szCs w:val="18"/>
                <w:i w:val="1"/>
                <w:iCs w:val="1"/>
                <w:color w:val="auto"/>
                <w:w w:val="88"/>
              </w:rPr>
              <w:t>(See instr.3(d))</w:t>
            </w:r>
          </w:p>
        </w:tc>
        <w:tc>
          <w:tcPr>
            <w:tcW w:w="1360" w:type="dxa"/>
            <w:vAlign w:val="bottom"/>
          </w:tcPr>
          <w:p>
            <w:pPr>
              <w:jc w:val="center"/>
              <w:ind w:left="10"/>
              <w:spacing w:after="0"/>
              <w:rPr>
                <w:sz w:val="20"/>
                <w:szCs w:val="20"/>
                <w:color w:val="auto"/>
              </w:rPr>
            </w:pPr>
            <w:r>
              <w:rPr>
                <w:rFonts w:ascii="Arial" w:cs="Arial" w:eastAsia="Arial" w:hAnsi="Arial"/>
                <w:sz w:val="18"/>
                <w:szCs w:val="18"/>
                <w:i w:val="1"/>
                <w:iCs w:val="1"/>
                <w:color w:val="auto"/>
                <w:w w:val="87"/>
              </w:rPr>
              <w:t>(See instr. 3(e))</w:t>
            </w:r>
          </w:p>
        </w:tc>
        <w:tc>
          <w:tcPr>
            <w:tcW w:w="1080" w:type="dxa"/>
            <w:vAlign w:val="bottom"/>
          </w:tcPr>
          <w:p>
            <w:pPr>
              <w:jc w:val="center"/>
              <w:ind w:left="30"/>
              <w:spacing w:after="0"/>
              <w:rPr>
                <w:sz w:val="20"/>
                <w:szCs w:val="20"/>
                <w:color w:val="auto"/>
              </w:rPr>
            </w:pPr>
            <w:r>
              <w:rPr>
                <w:rFonts w:ascii="Arial" w:cs="Arial" w:eastAsia="Arial" w:hAnsi="Arial"/>
                <w:sz w:val="18"/>
                <w:szCs w:val="18"/>
                <w:i w:val="1"/>
                <w:iCs w:val="1"/>
                <w:color w:val="auto"/>
                <w:w w:val="96"/>
              </w:rPr>
              <w:t>3(f))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Market</w:t>
            </w: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88"/>
              </w:rPr>
              <w:t>(See instr. 3(c))</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9"/>
              </w:rPr>
              <w:t>(MO. DAY</w:t>
            </w:r>
          </w:p>
        </w:tc>
        <w:tc>
          <w:tcPr>
            <w:tcW w:w="780" w:type="dxa"/>
            <w:vAlign w:val="bottom"/>
          </w:tcPr>
          <w:p>
            <w:pPr>
              <w:jc w:val="center"/>
              <w:spacing w:after="0"/>
              <w:rPr>
                <w:sz w:val="20"/>
                <w:szCs w:val="20"/>
                <w:color w:val="auto"/>
              </w:rPr>
            </w:pPr>
            <w:r>
              <w:rPr>
                <w:rFonts w:ascii="Arial" w:cs="Arial" w:eastAsia="Arial" w:hAnsi="Arial"/>
                <w:sz w:val="18"/>
                <w:szCs w:val="18"/>
                <w:i w:val="1"/>
                <w:iCs w:val="1"/>
                <w:color w:val="auto"/>
                <w:w w:val="87"/>
              </w:rPr>
              <w:t>(See instr.</w:t>
            </w:r>
          </w:p>
        </w:tc>
      </w:tr>
      <w:tr>
        <w:trPr>
          <w:trHeight w:val="264"/>
        </w:trPr>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Maker who is Acquiring the Securities</w:t>
            </w:r>
          </w:p>
        </w:tc>
        <w:tc>
          <w:tcPr>
            <w:tcW w:w="1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YR.)</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3(g))</w:t>
            </w: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American</w:t>
            </w:r>
          </w:p>
        </w:tc>
        <w:tc>
          <w:tcPr>
            <w:tcW w:w="3300" w:type="dxa"/>
            <w:vAlign w:val="bottom"/>
          </w:tcPr>
          <w:p>
            <w:pPr>
              <w:ind w:left="140"/>
              <w:spacing w:after="0"/>
              <w:rPr>
                <w:sz w:val="20"/>
                <w:szCs w:val="20"/>
                <w:color w:val="auto"/>
              </w:rPr>
            </w:pPr>
            <w:r>
              <w:rPr>
                <w:rFonts w:ascii="Arial" w:cs="Arial" w:eastAsia="Arial" w:hAnsi="Arial"/>
                <w:sz w:val="18"/>
                <w:szCs w:val="18"/>
                <w:color w:val="auto"/>
              </w:rPr>
              <w:t>Merrion Capital</w:t>
            </w:r>
          </w:p>
        </w:tc>
        <w:tc>
          <w:tcPr>
            <w:tcW w:w="13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400,000</w:t>
            </w:r>
          </w:p>
        </w:tc>
        <w:tc>
          <w:tcPr>
            <w:tcW w:w="1220" w:type="dxa"/>
            <w:vAlign w:val="bottom"/>
          </w:tcPr>
          <w:p>
            <w:pPr>
              <w:ind w:left="60"/>
              <w:spacing w:after="0"/>
              <w:rPr>
                <w:sz w:val="20"/>
                <w:szCs w:val="20"/>
                <w:color w:val="auto"/>
              </w:rPr>
            </w:pPr>
            <w:r>
              <w:rPr>
                <w:rFonts w:ascii="Arial" w:cs="Arial" w:eastAsia="Arial" w:hAnsi="Arial"/>
                <w:sz w:val="18"/>
                <w:szCs w:val="18"/>
                <w:color w:val="auto"/>
              </w:rPr>
              <w:t>$23,200,000</w:t>
            </w:r>
          </w:p>
        </w:tc>
        <w:tc>
          <w:tcPr>
            <w:tcW w:w="1360" w:type="dxa"/>
            <w:vAlign w:val="bottom"/>
          </w:tcPr>
          <w:p>
            <w:pPr>
              <w:ind w:left="40"/>
              <w:spacing w:after="0"/>
              <w:rPr>
                <w:sz w:val="20"/>
                <w:szCs w:val="20"/>
                <w:color w:val="auto"/>
              </w:rPr>
            </w:pPr>
            <w:r>
              <w:rPr>
                <w:rFonts w:ascii="Arial" w:cs="Arial" w:eastAsia="Arial" w:hAnsi="Arial"/>
                <w:sz w:val="18"/>
                <w:szCs w:val="18"/>
                <w:color w:val="auto"/>
              </w:rPr>
              <w:t>ADR: 1,553,704</w:t>
            </w:r>
          </w:p>
        </w:tc>
        <w:tc>
          <w:tcPr>
            <w:tcW w:w="1080" w:type="dxa"/>
            <w:vAlign w:val="bottom"/>
          </w:tcPr>
          <w:p>
            <w:pPr>
              <w:ind w:left="80"/>
              <w:spacing w:after="0"/>
              <w:rPr>
                <w:sz w:val="20"/>
                <w:szCs w:val="20"/>
                <w:color w:val="auto"/>
              </w:rPr>
            </w:pPr>
            <w:r>
              <w:rPr>
                <w:rFonts w:ascii="Arial" w:cs="Arial" w:eastAsia="Arial" w:hAnsi="Arial"/>
                <w:sz w:val="18"/>
                <w:szCs w:val="18"/>
                <w:color w:val="auto"/>
              </w:rPr>
              <w:t>10/30/07</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NASDAQ</w:t>
            </w:r>
          </w:p>
        </w:tc>
      </w:tr>
      <w:tr>
        <w:trPr>
          <w:trHeight w:val="210"/>
        </w:trPr>
        <w:tc>
          <w:tcPr>
            <w:tcW w:w="1020" w:type="dxa"/>
            <w:vAlign w:val="bottom"/>
            <w:gridSpan w:val="3"/>
          </w:tcPr>
          <w:p>
            <w:pPr>
              <w:spacing w:after="0"/>
              <w:rPr>
                <w:sz w:val="20"/>
                <w:szCs w:val="20"/>
                <w:color w:val="auto"/>
              </w:rPr>
            </w:pPr>
            <w:r>
              <w:rPr>
                <w:rFonts w:ascii="Arial" w:cs="Arial" w:eastAsia="Arial" w:hAnsi="Arial"/>
                <w:sz w:val="18"/>
                <w:szCs w:val="18"/>
                <w:color w:val="auto"/>
              </w:rPr>
              <w:t>Depository</w:t>
            </w:r>
          </w:p>
        </w:tc>
        <w:tc>
          <w:tcPr>
            <w:tcW w:w="3300" w:type="dxa"/>
            <w:vAlign w:val="bottom"/>
          </w:tcPr>
          <w:p>
            <w:pPr>
              <w:ind w:left="140"/>
              <w:spacing w:after="0"/>
              <w:rPr>
                <w:sz w:val="20"/>
                <w:szCs w:val="20"/>
                <w:color w:val="auto"/>
              </w:rPr>
            </w:pPr>
            <w:r>
              <w:rPr>
                <w:rFonts w:ascii="Arial" w:cs="Arial" w:eastAsia="Arial" w:hAnsi="Arial"/>
                <w:sz w:val="18"/>
                <w:szCs w:val="18"/>
                <w:color w:val="auto"/>
              </w:rPr>
              <w:t>Block C</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Ordinary: 80</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1020" w:type="dxa"/>
            <w:vAlign w:val="bottom"/>
            <w:gridSpan w:val="3"/>
          </w:tcPr>
          <w:p>
            <w:pPr>
              <w:spacing w:after="0"/>
              <w:rPr>
                <w:sz w:val="20"/>
                <w:szCs w:val="20"/>
                <w:color w:val="auto"/>
              </w:rPr>
            </w:pPr>
            <w:r>
              <w:rPr>
                <w:rFonts w:ascii="Arial" w:cs="Arial" w:eastAsia="Arial" w:hAnsi="Arial"/>
                <w:sz w:val="18"/>
                <w:szCs w:val="18"/>
                <w:color w:val="auto"/>
              </w:rPr>
              <w:t>Shares</w:t>
            </w:r>
          </w:p>
        </w:tc>
        <w:tc>
          <w:tcPr>
            <w:tcW w:w="3300" w:type="dxa"/>
            <w:vAlign w:val="bottom"/>
          </w:tcPr>
          <w:p>
            <w:pPr>
              <w:ind w:left="140"/>
              <w:spacing w:after="0"/>
              <w:rPr>
                <w:sz w:val="20"/>
                <w:szCs w:val="20"/>
                <w:color w:val="auto"/>
              </w:rPr>
            </w:pPr>
            <w:r>
              <w:rPr>
                <w:rFonts w:ascii="Arial" w:cs="Arial" w:eastAsia="Arial" w:hAnsi="Arial"/>
                <w:sz w:val="18"/>
                <w:szCs w:val="18"/>
                <w:color w:val="auto"/>
              </w:rPr>
              <w:t>The Sweepstakes Centre</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Ballsbridge</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Dublin 4, Ireland</w:t>
            </w: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702"/>
        </w:trPr>
        <w:tc>
          <w:tcPr>
            <w:tcW w:w="4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INSTRUCTIONS:</w:t>
            </w: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5"/>
        </w:trPr>
        <w:tc>
          <w:tcPr>
            <w:tcW w:w="160" w:type="dxa"/>
            <w:vAlign w:val="bottom"/>
            <w:gridSpan w:val="2"/>
          </w:tcPr>
          <w:p>
            <w:pPr>
              <w:spacing w:after="0" w:line="195" w:lineRule="exact"/>
              <w:rPr>
                <w:sz w:val="20"/>
                <w:szCs w:val="20"/>
                <w:color w:val="auto"/>
              </w:rPr>
            </w:pPr>
            <w:r>
              <w:rPr>
                <w:rFonts w:ascii="Arial" w:cs="Arial" w:eastAsia="Arial" w:hAnsi="Arial"/>
                <w:sz w:val="18"/>
                <w:szCs w:val="18"/>
                <w:color w:val="auto"/>
                <w:w w:val="92"/>
              </w:rPr>
              <w:t>1.</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0"/>
              </w:rPr>
              <w:t>(a)</w:t>
            </w:r>
          </w:p>
        </w:tc>
        <w:tc>
          <w:tcPr>
            <w:tcW w:w="3300" w:type="dxa"/>
            <w:vAlign w:val="bottom"/>
          </w:tcPr>
          <w:p>
            <w:pPr>
              <w:ind w:left="20"/>
              <w:spacing w:after="0" w:line="195" w:lineRule="exact"/>
              <w:rPr>
                <w:sz w:val="20"/>
                <w:szCs w:val="20"/>
                <w:color w:val="auto"/>
              </w:rPr>
            </w:pPr>
            <w:r>
              <w:rPr>
                <w:rFonts w:ascii="Arial" w:cs="Arial" w:eastAsia="Arial" w:hAnsi="Arial"/>
                <w:sz w:val="18"/>
                <w:szCs w:val="18"/>
                <w:color w:val="auto"/>
              </w:rPr>
              <w:t>Name of issuer</w:t>
            </w:r>
          </w:p>
        </w:tc>
        <w:tc>
          <w:tcPr>
            <w:tcW w:w="1340" w:type="dxa"/>
            <w:vAlign w:val="bottom"/>
          </w:tcPr>
          <w:p>
            <w:pPr>
              <w:spacing w:after="0"/>
              <w:rPr>
                <w:sz w:val="16"/>
                <w:szCs w:val="16"/>
                <w:color w:val="auto"/>
              </w:rPr>
            </w:pPr>
          </w:p>
        </w:tc>
        <w:tc>
          <w:tcPr>
            <w:tcW w:w="3900" w:type="dxa"/>
            <w:vAlign w:val="bottom"/>
            <w:gridSpan w:val="3"/>
          </w:tcPr>
          <w:p>
            <w:pPr>
              <w:ind w:left="420"/>
              <w:spacing w:after="0" w:line="195" w:lineRule="exact"/>
              <w:rPr>
                <w:sz w:val="20"/>
                <w:szCs w:val="20"/>
                <w:color w:val="auto"/>
              </w:rPr>
            </w:pPr>
            <w:r>
              <w:rPr>
                <w:rFonts w:ascii="Arial" w:cs="Arial" w:eastAsia="Arial" w:hAnsi="Arial"/>
                <w:sz w:val="18"/>
                <w:szCs w:val="18"/>
                <w:color w:val="auto"/>
                <w:w w:val="94"/>
              </w:rPr>
              <w:t>3.   (a)Title of the class of securities to be sold</w:t>
            </w: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I.R.S. Identification Number</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w w:val="89"/>
              </w:rPr>
              <w:t>(b)Name and address of each broker through whom the securities are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540" w:type="dxa"/>
            <w:vAlign w:val="bottom"/>
            <w:gridSpan w:val="2"/>
          </w:tcPr>
          <w:p>
            <w:pPr>
              <w:ind w:left="980"/>
              <w:spacing w:after="0"/>
              <w:rPr>
                <w:sz w:val="20"/>
                <w:szCs w:val="20"/>
                <w:color w:val="auto"/>
              </w:rPr>
            </w:pPr>
            <w:r>
              <w:rPr>
                <w:rFonts w:ascii="Arial" w:cs="Arial" w:eastAsia="Arial" w:hAnsi="Arial"/>
                <w:sz w:val="18"/>
                <w:szCs w:val="18"/>
                <w:color w:val="auto"/>
              </w:rPr>
              <w:t>intended to be sold</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S.E.C. file number, if any</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w w:val="92"/>
              </w:rPr>
              <w:t>(c)Number of shares or other units to be sold (if debt securities, give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900" w:type="dxa"/>
            <w:vAlign w:val="bottom"/>
            <w:gridSpan w:val="3"/>
          </w:tcPr>
          <w:p>
            <w:pPr>
              <w:jc w:val="center"/>
              <w:spacing w:after="0"/>
              <w:rPr>
                <w:sz w:val="20"/>
                <w:szCs w:val="20"/>
                <w:color w:val="auto"/>
              </w:rPr>
            </w:pPr>
            <w:r>
              <w:rPr>
                <w:rFonts w:ascii="Arial" w:cs="Arial" w:eastAsia="Arial" w:hAnsi="Arial"/>
                <w:sz w:val="18"/>
                <w:szCs w:val="18"/>
                <w:color w:val="auto"/>
                <w:w w:val="88"/>
              </w:rPr>
              <w:t>the aggregate face amount)</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3300" w:type="dxa"/>
            <w:vAlign w:val="bottom"/>
          </w:tcPr>
          <w:p>
            <w:pPr>
              <w:ind w:left="20"/>
              <w:spacing w:after="0"/>
              <w:rPr>
                <w:sz w:val="20"/>
                <w:szCs w:val="20"/>
                <w:color w:val="auto"/>
              </w:rPr>
            </w:pPr>
            <w:r>
              <w:rPr>
                <w:rFonts w:ascii="Arial" w:cs="Arial" w:eastAsia="Arial" w:hAnsi="Arial"/>
                <w:sz w:val="18"/>
                <w:szCs w:val="18"/>
                <w:color w:val="auto"/>
              </w:rPr>
              <w:t>Issuer's address, including zip code</w:t>
            </w:r>
          </w:p>
        </w:tc>
        <w:tc>
          <w:tcPr>
            <w:tcW w:w="1340" w:type="dxa"/>
            <w:vAlign w:val="bottom"/>
          </w:tcPr>
          <w:p>
            <w:pPr>
              <w:spacing w:after="0"/>
              <w:rPr>
                <w:sz w:val="18"/>
                <w:szCs w:val="18"/>
                <w:color w:val="auto"/>
              </w:rPr>
            </w:pPr>
          </w:p>
        </w:tc>
        <w:tc>
          <w:tcPr>
            <w:tcW w:w="5760" w:type="dxa"/>
            <w:vAlign w:val="bottom"/>
            <w:gridSpan w:val="5"/>
          </w:tcPr>
          <w:p>
            <w:pPr>
              <w:ind w:left="760"/>
              <w:spacing w:after="0"/>
              <w:rPr>
                <w:sz w:val="20"/>
                <w:szCs w:val="20"/>
                <w:color w:val="auto"/>
              </w:rPr>
            </w:pPr>
            <w:r>
              <w:rPr>
                <w:rFonts w:ascii="Arial" w:cs="Arial" w:eastAsia="Arial" w:hAnsi="Arial"/>
                <w:sz w:val="18"/>
                <w:szCs w:val="18"/>
                <w:color w:val="auto"/>
              </w:rPr>
              <w:t>(d)Aggregate market value of the securities to be sold as of a</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60" w:type="dxa"/>
            <w:vAlign w:val="bottom"/>
            <w:gridSpan w:val="5"/>
          </w:tcPr>
          <w:p>
            <w:pPr>
              <w:ind w:left="980"/>
              <w:spacing w:after="0"/>
              <w:rPr>
                <w:sz w:val="20"/>
                <w:szCs w:val="20"/>
                <w:color w:val="auto"/>
              </w:rPr>
            </w:pPr>
            <w:r>
              <w:rPr>
                <w:rFonts w:ascii="Arial" w:cs="Arial" w:eastAsia="Arial" w:hAnsi="Arial"/>
                <w:sz w:val="18"/>
                <w:szCs w:val="18"/>
                <w:color w:val="auto"/>
              </w:rPr>
              <w:t>specified date within 10 days prior to the filing of this notice</w:t>
            </w:r>
          </w:p>
        </w:tc>
      </w:tr>
    </w:tbl>
    <w:p>
      <w:pPr>
        <w:ind w:left="1040" w:hanging="573"/>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Issuer's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560" w:type="dxa"/>
            <w:vAlign w:val="bottom"/>
          </w:tcPr>
          <w:p>
            <w:pPr>
              <w:ind w:left="160"/>
              <w:spacing w:after="0"/>
              <w:rPr>
                <w:sz w:val="20"/>
                <w:szCs w:val="20"/>
                <w:color w:val="auto"/>
              </w:rPr>
            </w:pPr>
            <w:r>
              <w:rPr>
                <w:rFonts w:ascii="Arial" w:cs="Arial" w:eastAsia="Arial" w:hAnsi="Arial"/>
                <w:sz w:val="18"/>
                <w:szCs w:val="18"/>
                <w:color w:val="auto"/>
              </w:rPr>
              <w:t>(a)</w:t>
            </w:r>
          </w:p>
        </w:tc>
        <w:tc>
          <w:tcPr>
            <w:tcW w:w="5360" w:type="dxa"/>
            <w:vAlign w:val="bottom"/>
          </w:tcPr>
          <w:p>
            <w:pPr>
              <w:ind w:left="180"/>
              <w:spacing w:after="0"/>
              <w:rPr>
                <w:sz w:val="20"/>
                <w:szCs w:val="20"/>
                <w:color w:val="auto"/>
              </w:rPr>
            </w:pPr>
            <w:r>
              <w:rPr>
                <w:rFonts w:ascii="Arial" w:cs="Arial" w:eastAsia="Arial" w:hAnsi="Arial"/>
                <w:sz w:val="18"/>
                <w:szCs w:val="18"/>
                <w:color w:val="auto"/>
              </w:rPr>
              <w:t>Name of person for whose account the securities are to be sold</w:t>
            </w:r>
          </w:p>
        </w:tc>
        <w:tc>
          <w:tcPr>
            <w:tcW w:w="5200" w:type="dxa"/>
            <w:vAlign w:val="bottom"/>
          </w:tcPr>
          <w:p>
            <w:pPr>
              <w:ind w:left="200"/>
              <w:spacing w:after="0"/>
              <w:rPr>
                <w:sz w:val="20"/>
                <w:szCs w:val="20"/>
                <w:color w:val="auto"/>
              </w:rPr>
            </w:pPr>
            <w:r>
              <w:rPr>
                <w:rFonts w:ascii="Arial" w:cs="Arial" w:eastAsia="Arial" w:hAnsi="Arial"/>
                <w:sz w:val="18"/>
                <w:szCs w:val="18"/>
                <w:color w:val="auto"/>
                <w:w w:val="90"/>
              </w:rPr>
              <w:t>(e)Number of shares or other units of the class outstanding, or if debt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3"/>
              </w:rPr>
              <w:t>securities the face amount thereof outstanding, as shown by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most recent report or statement published by the issuer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w:t>
            </w: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Such person's I.R.S. identification number, if such person is an entity</w:t>
            </w:r>
          </w:p>
        </w:tc>
        <w:tc>
          <w:tcPr>
            <w:tcW w:w="5200" w:type="dxa"/>
            <w:vAlign w:val="bottom"/>
          </w:tcPr>
          <w:p>
            <w:pPr>
              <w:ind w:left="200"/>
              <w:spacing w:after="0"/>
              <w:rPr>
                <w:sz w:val="20"/>
                <w:szCs w:val="20"/>
                <w:color w:val="auto"/>
              </w:rPr>
            </w:pPr>
            <w:r>
              <w:rPr>
                <w:rFonts w:ascii="Arial" w:cs="Arial" w:eastAsia="Arial" w:hAnsi="Arial"/>
                <w:sz w:val="18"/>
                <w:szCs w:val="18"/>
                <w:color w:val="auto"/>
              </w:rPr>
              <w:t>(f) Approximate date on which the securities are to be sold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(c)</w:t>
            </w:r>
          </w:p>
        </w:tc>
        <w:tc>
          <w:tcPr>
            <w:tcW w:w="5360" w:type="dxa"/>
            <w:vAlign w:val="bottom"/>
          </w:tcPr>
          <w:p>
            <w:pPr>
              <w:ind w:left="180"/>
              <w:spacing w:after="0"/>
              <w:rPr>
                <w:sz w:val="20"/>
                <w:szCs w:val="20"/>
                <w:color w:val="auto"/>
              </w:rPr>
            </w:pPr>
            <w:r>
              <w:rPr>
                <w:rFonts w:ascii="Arial" w:cs="Arial" w:eastAsia="Arial" w:hAnsi="Arial"/>
                <w:sz w:val="18"/>
                <w:szCs w:val="18"/>
                <w:color w:val="auto"/>
                <w:w w:val="97"/>
              </w:rPr>
              <w:t>Such person's relationship to the issuer (e.g., officer, director, 10%</w:t>
            </w:r>
          </w:p>
        </w:tc>
        <w:tc>
          <w:tcPr>
            <w:tcW w:w="5200" w:type="dxa"/>
            <w:vAlign w:val="bottom"/>
          </w:tcPr>
          <w:p>
            <w:pPr>
              <w:ind w:left="200"/>
              <w:spacing w:after="0"/>
              <w:rPr>
                <w:sz w:val="20"/>
                <w:szCs w:val="20"/>
                <w:color w:val="auto"/>
              </w:rPr>
            </w:pPr>
            <w:r>
              <w:rPr>
                <w:rFonts w:ascii="Arial" w:cs="Arial" w:eastAsia="Arial" w:hAnsi="Arial"/>
                <w:sz w:val="18"/>
                <w:szCs w:val="18"/>
                <w:color w:val="auto"/>
                <w:w w:val="91"/>
              </w:rPr>
              <w:t>(g)Name of each securities exchange, if any, on which the securities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60" w:type="dxa"/>
            <w:vAlign w:val="bottom"/>
            <w:vMerge w:val="restart"/>
          </w:tcPr>
          <w:p>
            <w:pPr>
              <w:ind w:left="180"/>
              <w:spacing w:after="0"/>
              <w:rPr>
                <w:sz w:val="20"/>
                <w:szCs w:val="20"/>
                <w:color w:val="auto"/>
              </w:rPr>
            </w:pPr>
            <w:r>
              <w:rPr>
                <w:rFonts w:ascii="Arial" w:cs="Arial" w:eastAsia="Arial" w:hAnsi="Arial"/>
                <w:sz w:val="18"/>
                <w:szCs w:val="18"/>
                <w:color w:val="auto"/>
                <w:w w:val="95"/>
              </w:rPr>
              <w:t>stockholder, or member of immediate family of any of the foregoing)</w:t>
            </w:r>
          </w:p>
        </w:tc>
        <w:tc>
          <w:tcPr>
            <w:tcW w:w="5200" w:type="dxa"/>
            <w:vAlign w:val="bottom"/>
          </w:tcPr>
          <w:p>
            <w:pPr>
              <w:ind w:left="420"/>
              <w:spacing w:after="0"/>
              <w:rPr>
                <w:sz w:val="20"/>
                <w:szCs w:val="20"/>
                <w:color w:val="auto"/>
              </w:rPr>
            </w:pPr>
            <w:r>
              <w:rPr>
                <w:rFonts w:ascii="Arial" w:cs="Arial" w:eastAsia="Arial" w:hAnsi="Arial"/>
                <w:sz w:val="18"/>
                <w:szCs w:val="18"/>
                <w:color w:val="auto"/>
              </w:rPr>
              <w:t>are intended to be sold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219" w:right="239" w:bottom="0" w:gutter="0" w:footer="0" w:header="0"/>
          <w:type w:val="continuous"/>
        </w:sectPr>
      </w:pPr>
    </w:p>
    <w:bookmarkStart w:id="1" w:name="page2"/>
    <w:bookmarkEnd w:id="1"/>
    <w:p>
      <w:pPr>
        <w:ind w:left="573" w:hanging="573"/>
        <w:spacing w:after="0"/>
        <w:tabs>
          <w:tab w:leader="none" w:pos="573"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person's address, including zip code</w:t>
      </w:r>
    </w:p>
    <w:p>
      <w:pPr>
        <w:spacing w:after="0" w:line="200" w:lineRule="exact"/>
        <w:rPr>
          <w:sz w:val="20"/>
          <w:szCs w:val="20"/>
          <w:color w:val="auto"/>
        </w:rPr>
      </w:pPr>
    </w:p>
    <w:p>
      <w:pPr>
        <w:spacing w:after="0" w:line="295" w:lineRule="exact"/>
        <w:rPr>
          <w:sz w:val="20"/>
          <w:szCs w:val="20"/>
          <w:color w:val="auto"/>
        </w:rPr>
      </w:pPr>
    </w:p>
    <w:p>
      <w:pPr>
        <w:ind w:left="9633"/>
        <w:spacing w:after="0"/>
        <w:rPr>
          <w:sz w:val="20"/>
          <w:szCs w:val="20"/>
          <w:color w:val="auto"/>
        </w:rPr>
      </w:pPr>
      <w:r>
        <w:rPr>
          <w:rFonts w:ascii="Arial" w:cs="Arial" w:eastAsia="Arial" w:hAnsi="Arial"/>
          <w:sz w:val="16"/>
          <w:szCs w:val="16"/>
          <w:color w:val="auto"/>
        </w:rPr>
        <w:t>SEC 1147 (01-07)</w:t>
      </w:r>
    </w:p>
    <w:p>
      <w:pPr>
        <w:spacing w:after="0" w:line="46" w:lineRule="exact"/>
        <w:rPr>
          <w:sz w:val="20"/>
          <w:szCs w:val="20"/>
          <w:color w:val="auto"/>
        </w:rPr>
      </w:pPr>
    </w:p>
    <w:p>
      <w:pPr>
        <w:ind w:left="1973" w:right="700"/>
        <w:spacing w:after="0" w:line="261"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209550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3"/>
          </w:cols>
          <w:pgMar w:left="707"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Title of</w:t>
            </w:r>
          </w:p>
        </w:tc>
        <w:tc>
          <w:tcPr>
            <w:tcW w:w="8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w w:val="97"/>
              </w:rPr>
              <w:t>Date you</w:t>
            </w:r>
          </w:p>
        </w:tc>
        <w:tc>
          <w:tcPr>
            <w:tcW w:w="292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w w:val="94"/>
              </w:rPr>
              <w:t>Name of Person from Whom Acquired</w:t>
            </w:r>
          </w:p>
        </w:tc>
        <w:tc>
          <w:tcPr>
            <w:tcW w:w="1300" w:type="dxa"/>
            <w:vAlign w:val="bottom"/>
            <w:tcBorders>
              <w:top w:val="single" w:sz="8" w:color="auto"/>
            </w:tcBorders>
          </w:tcPr>
          <w:p>
            <w:pPr>
              <w:jc w:val="center"/>
              <w:ind w:left="150"/>
              <w:spacing w:after="0" w:line="195" w:lineRule="exact"/>
              <w:rPr>
                <w:sz w:val="20"/>
                <w:szCs w:val="20"/>
                <w:color w:val="auto"/>
              </w:rPr>
            </w:pPr>
            <w:r>
              <w:rPr>
                <w:rFonts w:ascii="Arial" w:cs="Arial" w:eastAsia="Arial" w:hAnsi="Arial"/>
                <w:sz w:val="18"/>
                <w:szCs w:val="18"/>
                <w:color w:val="auto"/>
                <w:w w:val="95"/>
              </w:rPr>
              <w:t>Amount of</w:t>
            </w:r>
          </w:p>
        </w:tc>
        <w:tc>
          <w:tcPr>
            <w:tcW w:w="88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w w:val="99"/>
              </w:rPr>
              <w:t>Date of</w:t>
            </w:r>
          </w:p>
        </w:tc>
        <w:tc>
          <w:tcPr>
            <w:tcW w:w="7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the Class</w:t>
            </w:r>
          </w:p>
        </w:tc>
        <w:tc>
          <w:tcPr>
            <w:tcW w:w="880" w:type="dxa"/>
            <w:vAlign w:val="bottom"/>
          </w:tcPr>
          <w:p>
            <w:pPr>
              <w:ind w:left="160"/>
              <w:spacing w:after="0"/>
              <w:rPr>
                <w:sz w:val="20"/>
                <w:szCs w:val="20"/>
                <w:color w:val="auto"/>
              </w:rPr>
            </w:pPr>
            <w:r>
              <w:rPr>
                <w:rFonts w:ascii="Arial" w:cs="Arial" w:eastAsia="Arial" w:hAnsi="Arial"/>
                <w:sz w:val="18"/>
                <w:szCs w:val="18"/>
                <w:color w:val="auto"/>
                <w:w w:val="98"/>
              </w:rPr>
              <w:t>Acquired</w:t>
            </w:r>
          </w:p>
        </w:tc>
        <w:tc>
          <w:tcPr>
            <w:tcW w:w="2920" w:type="dxa"/>
            <w:vAlign w:val="bottom"/>
          </w:tcPr>
          <w:p>
            <w:pPr>
              <w:ind w:left="320"/>
              <w:spacing w:after="0"/>
              <w:rPr>
                <w:sz w:val="20"/>
                <w:szCs w:val="20"/>
                <w:color w:val="auto"/>
              </w:rPr>
            </w:pPr>
            <w:r>
              <w:rPr>
                <w:rFonts w:ascii="Arial" w:cs="Arial" w:eastAsia="Arial" w:hAnsi="Arial"/>
                <w:sz w:val="18"/>
                <w:szCs w:val="18"/>
                <w:color w:val="auto"/>
                <w:w w:val="97"/>
              </w:rPr>
              <w:t>Nature of Acquisition Transaction</w:t>
            </w:r>
          </w:p>
        </w:tc>
        <w:tc>
          <w:tcPr>
            <w:tcW w:w="3220" w:type="dxa"/>
            <w:vAlign w:val="bottom"/>
          </w:tcPr>
          <w:p>
            <w:pPr>
              <w:ind w:left="340"/>
              <w:spacing w:after="0"/>
              <w:rPr>
                <w:sz w:val="20"/>
                <w:szCs w:val="20"/>
                <w:color w:val="auto"/>
              </w:rPr>
            </w:pPr>
            <w:r>
              <w:rPr>
                <w:rFonts w:ascii="Arial" w:cs="Arial" w:eastAsia="Arial" w:hAnsi="Arial"/>
                <w:sz w:val="18"/>
                <w:szCs w:val="18"/>
                <w:i w:val="1"/>
                <w:iCs w:val="1"/>
                <w:color w:val="auto"/>
                <w:w w:val="96"/>
              </w:rPr>
              <w:t>(If gift, also give date donor acquired)</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88"/>
              </w:rPr>
              <w:t>Securities</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w w:val="91"/>
              </w:rPr>
              <w:t>Payment Nature of</w:t>
            </w:r>
          </w:p>
        </w:tc>
      </w:tr>
      <w:tr>
        <w:trPr>
          <w:trHeight w:val="264"/>
        </w:trPr>
        <w:tc>
          <w:tcPr>
            <w:tcW w:w="2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Acquired</w:t>
            </w:r>
          </w:p>
        </w:tc>
        <w:tc>
          <w:tcPr>
            <w:tcW w:w="8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Payment</w:t>
            </w:r>
          </w:p>
        </w:tc>
      </w:tr>
      <w:tr>
        <w:trPr>
          <w:trHeight w:val="223"/>
        </w:trPr>
        <w:tc>
          <w:tcPr>
            <w:tcW w:w="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5/18/98</w:t>
            </w:r>
          </w:p>
        </w:tc>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Founders Shares</w:t>
            </w:r>
          </w:p>
        </w:tc>
        <w:tc>
          <w:tcPr>
            <w:tcW w:w="3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ICON plc</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1,953,784</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N/A</w:t>
            </w:r>
          </w:p>
        </w:tc>
      </w:tr>
      <w:tr>
        <w:trPr>
          <w:trHeight w:val="441"/>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INSTRUCTIONS:</w:t>
            </w:r>
          </w:p>
        </w:tc>
        <w:tc>
          <w:tcPr>
            <w:tcW w:w="880" w:type="dxa"/>
            <w:vAlign w:val="bottom"/>
          </w:tcPr>
          <w:p>
            <w:pPr>
              <w:spacing w:after="0"/>
              <w:rPr>
                <w:sz w:val="24"/>
                <w:szCs w:val="24"/>
                <w:color w:val="auto"/>
              </w:rPr>
            </w:pPr>
          </w:p>
        </w:tc>
        <w:tc>
          <w:tcPr>
            <w:tcW w:w="9080" w:type="dxa"/>
            <w:vAlign w:val="bottom"/>
            <w:gridSpan w:val="5"/>
          </w:tcPr>
          <w:p>
            <w:pPr>
              <w:ind w:left="60"/>
              <w:spacing w:after="0"/>
              <w:rPr>
                <w:sz w:val="20"/>
                <w:szCs w:val="20"/>
                <w:color w:val="auto"/>
              </w:rPr>
            </w:pPr>
            <w:r>
              <w:rPr>
                <w:rFonts w:ascii="Arial" w:cs="Arial" w:eastAsia="Arial" w:hAnsi="Arial"/>
                <w:sz w:val="18"/>
                <w:szCs w:val="18"/>
                <w:b w:val="1"/>
                <w:bCs w:val="1"/>
                <w:color w:val="auto"/>
                <w:w w:val="91"/>
              </w:rPr>
              <w:t>If the securities were purchased and full payment therefor was not made in cash at the time of purchase, explain in</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80" w:type="dxa"/>
            <w:vAlign w:val="bottom"/>
            <w:gridSpan w:val="5"/>
          </w:tcPr>
          <w:p>
            <w:pPr>
              <w:ind w:left="60"/>
              <w:spacing w:after="0"/>
              <w:rPr>
                <w:sz w:val="20"/>
                <w:szCs w:val="20"/>
                <w:color w:val="auto"/>
              </w:rPr>
            </w:pPr>
            <w:r>
              <w:rPr>
                <w:rFonts w:ascii="Arial" w:cs="Arial" w:eastAsia="Arial" w:hAnsi="Arial"/>
                <w:sz w:val="18"/>
                <w:szCs w:val="18"/>
                <w:b w:val="1"/>
                <w:bCs w:val="1"/>
                <w:color w:val="auto"/>
                <w:w w:val="89"/>
              </w:rPr>
              <w:t>the table or in a note thereto the nature of the consideration given. If the consideration consisted of any note or other</w:t>
            </w:r>
          </w:p>
        </w:tc>
      </w:tr>
    </w:tbl>
    <w:p>
      <w:pPr>
        <w:ind w:left="2400"/>
        <w:spacing w:after="0" w:line="261" w:lineRule="auto"/>
        <w:rPr>
          <w:sz w:val="20"/>
          <w:szCs w:val="20"/>
          <w:color w:val="auto"/>
        </w:rPr>
      </w:pPr>
      <w:r>
        <w:rPr>
          <w:rFonts w:ascii="Arial" w:cs="Arial" w:eastAsia="Arial" w:hAnsi="Arial"/>
          <w:sz w:val="18"/>
          <w:szCs w:val="18"/>
          <w:b w:val="1"/>
          <w:bCs w:val="1"/>
          <w:color w:val="auto"/>
        </w:rPr>
        <w:t>obligation, or if payment was made in installments describe the arrangement and state when the note or other obligation was discharged in full or the last installment paid.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74"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6440" w:hanging="8408"/>
        <w:spacing w:after="0" w:line="273" w:lineRule="auto"/>
        <w:tabs>
          <w:tab w:leader="none" w:pos="6420" w:val="left"/>
        </w:tabs>
        <w:rPr>
          <w:sz w:val="20"/>
          <w:szCs w:val="20"/>
          <w:color w:val="auto"/>
        </w:rPr>
      </w:pPr>
      <w:r>
        <w:rPr>
          <w:rFonts w:ascii="Arial" w:cs="Arial" w:eastAsia="Arial" w:hAnsi="Arial"/>
          <w:sz w:val="18"/>
          <w:szCs w:val="18"/>
          <w:color w:val="auto"/>
        </w:rPr>
        <w:t>Nature and Address of Seller</w:t>
      </w:r>
      <w:r>
        <w:rPr>
          <w:sz w:val="20"/>
          <w:szCs w:val="20"/>
          <w:color w:val="auto"/>
        </w:rPr>
        <w:tab/>
      </w:r>
      <w:r>
        <w:rPr>
          <w:rFonts w:ascii="Arial" w:cs="Arial" w:eastAsia="Arial" w:hAnsi="Arial"/>
          <w:sz w:val="18"/>
          <w:szCs w:val="18"/>
          <w:color w:val="auto"/>
        </w:rPr>
        <w:t>Title of Securities Sold Date of Sale Securities Gross Sold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tabs>
          <w:tab w:leader="none" w:pos="5680" w:val="left"/>
          <w:tab w:leader="none" w:pos="8900" w:val="left"/>
          <w:tab w:leader="none" w:pos="9980" w:val="left"/>
          <w:tab w:leader="none" w:pos="1078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October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191" w:lineRule="exact"/>
        <w:rPr>
          <w:sz w:val="20"/>
          <w:szCs w:val="20"/>
          <w:color w:val="auto"/>
        </w:rPr>
      </w:pPr>
    </w:p>
    <w:p>
      <w:pPr>
        <w:ind w:left="2240"/>
        <w:spacing w:after="0"/>
        <w:rPr>
          <w:sz w:val="20"/>
          <w:szCs w:val="20"/>
          <w:color w:val="auto"/>
        </w:rPr>
      </w:pPr>
      <w:r>
        <w:rPr>
          <w:rFonts w:ascii="Arial" w:cs="Arial" w:eastAsia="Arial" w:hAnsi="Arial"/>
          <w:sz w:val="18"/>
          <w:szCs w:val="18"/>
          <w:u w:val="single" w:color="auto"/>
          <w:color w:val="auto"/>
        </w:rPr>
        <w:t>/s/ John Climax</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ectPr>
          <w:pgSz w:w="11900" w:h="16838" w:orient="portrait"/>
          <w:cols w:equalWidth="0" w:num="2">
            <w:col w:w="5600" w:space="220"/>
            <w:col w:w="5600"/>
          </w:cols>
          <w:pgMar w:left="240" w:top="364" w:right="2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SEC 1147 (01-04)</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2019-12-11T23:03:47Z</dcterms:created>
  <dcterms:modified xsi:type="dcterms:W3CDTF">2019-12-11T23:03:47Z</dcterms:modified>
</cp:coreProperties>
</file>