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For the month ended May, 2021</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the Jefferies Virtual Healthcare Conference and the William Blair 41st Growth Stock Conference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320" w:top="355" w:right="1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Arial" w:cs="Arial" w:eastAsia="Arial" w:hAnsi="Arial"/>
                <w:sz w:val="18"/>
                <w:szCs w:val="18"/>
                <w:color w:val="auto"/>
              </w:rPr>
              <w:t>Date: May 25, 2021</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10" w:lineRule="exact"/>
        <w:rPr>
          <w:sz w:val="20"/>
          <w:szCs w:val="20"/>
          <w:color w:val="auto"/>
        </w:rPr>
      </w:pPr>
    </w:p>
    <w:p>
      <w:pPr>
        <w:jc w:val="center"/>
        <w:spacing w:after="0" w:line="201" w:lineRule="auto"/>
        <w:rPr>
          <w:sz w:val="20"/>
          <w:szCs w:val="20"/>
          <w:color w:val="auto"/>
        </w:rPr>
      </w:pPr>
      <w:r>
        <w:rPr>
          <w:rFonts w:ascii="Arial" w:cs="Arial" w:eastAsia="Arial" w:hAnsi="Arial"/>
          <w:sz w:val="25"/>
          <w:szCs w:val="25"/>
          <w:b w:val="1"/>
          <w:bCs w:val="1"/>
          <w:color w:val="auto"/>
        </w:rPr>
        <w:t>ICON plc to Present at the Jefferies Virtual Healthcare Conference and the William Blair 41</w:t>
      </w:r>
      <w:r>
        <w:rPr>
          <w:rFonts w:ascii="Arial" w:cs="Arial" w:eastAsia="Arial" w:hAnsi="Arial"/>
          <w:sz w:val="41"/>
          <w:szCs w:val="41"/>
          <w:b w:val="1"/>
          <w:bCs w:val="1"/>
          <w:color w:val="auto"/>
          <w:vertAlign w:val="superscript"/>
        </w:rPr>
        <w:t>st</w:t>
      </w:r>
      <w:r>
        <w:rPr>
          <w:rFonts w:ascii="Arial" w:cs="Arial" w:eastAsia="Arial" w:hAnsi="Arial"/>
          <w:sz w:val="25"/>
          <w:szCs w:val="25"/>
          <w:b w:val="1"/>
          <w:bCs w:val="1"/>
          <w:color w:val="auto"/>
        </w:rPr>
        <w:t xml:space="preserve"> Growth Stock Conference</w:t>
      </w:r>
    </w:p>
    <w:p>
      <w:pPr>
        <w:spacing w:after="0" w:line="189" w:lineRule="exact"/>
        <w:rPr>
          <w:sz w:val="20"/>
          <w:szCs w:val="20"/>
          <w:color w:val="auto"/>
        </w:rPr>
      </w:pPr>
    </w:p>
    <w:p>
      <w:pPr>
        <w:ind w:right="20"/>
        <w:spacing w:after="0" w:line="223" w:lineRule="auto"/>
        <w:rPr>
          <w:sz w:val="20"/>
          <w:szCs w:val="20"/>
          <w:color w:val="auto"/>
        </w:rPr>
      </w:pPr>
      <w:r>
        <w:rPr>
          <w:rFonts w:ascii="Arial" w:cs="Arial" w:eastAsia="Arial" w:hAnsi="Arial"/>
          <w:sz w:val="21"/>
          <w:szCs w:val="21"/>
          <w:color w:val="auto"/>
        </w:rPr>
        <w:t>DUBLIN--(BUSINESS WIRE)--May 25, 2021--ICON plc, (NASDAQ: ICLR) a global provider of outsourced drug and device development and commercialisation services to pharmaceutical, biotechnology, medical device and government and public health organisations, today announced that Mr. Brendan Brennan, CFO of ICON plc, will present at the Jefferies Virtual Healthcare Conference on Tuesday, June 1, 2021. The presentation will be webcast live from 08.00am ET. It was also announced that Dr. Steve Cutler, CEO of ICON plc, will present at the William Blair 41</w:t>
      </w:r>
      <w:r>
        <w:rPr>
          <w:rFonts w:ascii="Arial" w:cs="Arial" w:eastAsia="Arial" w:hAnsi="Arial"/>
          <w:sz w:val="34"/>
          <w:szCs w:val="34"/>
          <w:color w:val="auto"/>
          <w:vertAlign w:val="superscript"/>
        </w:rPr>
        <w:t>st</w:t>
      </w:r>
      <w:r>
        <w:rPr>
          <w:rFonts w:ascii="Arial" w:cs="Arial" w:eastAsia="Arial" w:hAnsi="Arial"/>
          <w:sz w:val="21"/>
          <w:szCs w:val="21"/>
          <w:color w:val="auto"/>
        </w:rPr>
        <w:t xml:space="preserve"> Growth Stock Conference on Wednesday, June 2, 2021. The presentation will be webcast live from 11.40am ET.</w:t>
      </w:r>
    </w:p>
    <w:p>
      <w:pPr>
        <w:spacing w:after="0" w:line="189"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Any changes to these events and links to the live webcasts (where available) will be posted on the Investor section of our website under “Events”.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16,070 employees in 89 locations in 43 countries as at March 31, 2021. For further information about ICON, visit: www.iconplc.com and www.iconplc.com/pra.</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200" w:lineRule="exact"/>
        <w:rPr>
          <w:sz w:val="20"/>
          <w:szCs w:val="20"/>
          <w:color w:val="auto"/>
        </w:rPr>
      </w:pPr>
    </w:p>
    <w:p>
      <w:pPr>
        <w:spacing w:after="0" w:line="207"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As announced on February 24th, 2021, ICON and PRA Health Sciences (“PRA”) have entered into a definitive merger agreement. This communication does not constitute an offer to sell or buy or the solicitation of any offer to buy or sell any securities, nor shall there be any sale of securities in a jurisdiction in which such offer, solicitation, or sale would be unlawful prior to registration or qualification under the securities law of any such jurisdiction. No offering of securities shall be made except by means of a prospectus meeting regulatory requirements of Section 10 of the Securities Act of 1933. In connection with the proposed transaction, ICON has filed a registration statement on Form F-4 (File No. 333-254891) with the SEC containing a prospectus of ICON that also constitutes a proxy statement of each of ICON and PRA.</w:t>
      </w:r>
    </w:p>
    <w:p>
      <w:pPr>
        <w:spacing w:after="0" w:line="15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+1888 381 7923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w:t>
      </w:r>
    </w:p>
    <w:p>
      <w:pPr>
        <w:spacing w:after="0" w:line="238" w:lineRule="auto"/>
        <w:rPr>
          <w:sz w:val="20"/>
          <w:szCs w:val="20"/>
          <w:color w:val="auto"/>
        </w:rPr>
      </w:pPr>
      <w:r>
        <w:rPr>
          <w:rFonts w:ascii="Arial" w:cs="Arial" w:eastAsia="Arial" w:hAnsi="Arial"/>
          <w:sz w:val="22"/>
          <w:szCs w:val="22"/>
          <w:color w:val="auto"/>
        </w:rPr>
        <w:t>Vice President Corporate Finance and Investor Relations</w:t>
      </w:r>
    </w:p>
    <w:p>
      <w:pPr>
        <w:spacing w:after="0"/>
        <w:rPr>
          <w:sz w:val="20"/>
          <w:szCs w:val="20"/>
          <w:color w:val="auto"/>
        </w:rPr>
      </w:pPr>
      <w:r>
        <w:rPr>
          <w:rFonts w:ascii="Arial" w:cs="Arial" w:eastAsia="Arial" w:hAnsi="Arial"/>
          <w:sz w:val="22"/>
          <w:szCs w:val="22"/>
          <w:color w:val="auto"/>
        </w:rPr>
        <w:t>+353 1 291 2000</w:t>
      </w:r>
    </w:p>
    <w:sectPr>
      <w:pgSz w:w="11900" w:h="16838" w:orient="portrait"/>
      <w:cols w:equalWidth="0" w:num="1">
        <w:col w:w="11200"/>
      </w:cols>
      <w:pgMar w:left="320" w:top="33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2021-05-25T05:37:11Z</dcterms:created>
  <dcterms:modified xsi:type="dcterms:W3CDTF">2021-05-25T05:37:11Z</dcterms:modified>
</cp:coreProperties>
</file>