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0001469131</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STEPHEN CUTLER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18901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3594781.19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77772130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10/01/2025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7447</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10/01/2025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10/01/2025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1342</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10/01/2025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10/01/2025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5784</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10/01/2025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10/01/2025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1617</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10/01/2025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10/01/2025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2711</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10/01/2025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-2295525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Represents the number of shares required to be sold to cover tax withholding obligations in connection with the</w:t>
      </w:r>
    </w:p>
    <w:p>
      <w:pPr>
        <w:spacing w:after="0" w:line="14" w:lineRule="exact"/>
        <w:rPr>
          <w:sz w:val="20"/>
          <w:szCs w:val="20"/>
          <w:color w:val="auto"/>
        </w:rPr>
      </w:pPr>
    </w:p>
    <w:p>
      <w:pPr>
        <w:ind w:left="940" w:right="1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vesting of compensatory equity awards. These sales are "sell to cover" transactions mandated by the applicable award agreement to satisfy the applicable tax withholding obligation and do not represent discretionary trades by the</w:t>
      </w:r>
    </w:p>
    <w:p>
      <w:pPr>
        <w:ind w:left="940"/>
        <w:spacing w:after="0"/>
        <w:rPr>
          <w:sz w:val="20"/>
          <w:szCs w:val="20"/>
          <w:color w:val="auto"/>
        </w:rPr>
      </w:pPr>
      <w:r>
        <w:rPr>
          <w:rFonts w:ascii="Times New Roman" w:cs="Times New Roman" w:eastAsia="Times New Roman" w:hAnsi="Times New Roman"/>
          <w:sz w:val="22"/>
          <w:szCs w:val="22"/>
          <w:color w:val="auto"/>
        </w:rPr>
        <w:t>Reporting Person.</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Stephen Cutler</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2025-10-02T15:09:38Z</dcterms:created>
  <dcterms:modified xsi:type="dcterms:W3CDTF">2025-10-02T15:09:38Z</dcterms:modified>
</cp:coreProperties>
</file>