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ICON 2008 Guidance</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name)</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0-29714</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South County Business Park, Leopardstown, Dublin 18, Ireland.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20-F or Form 40-F.</w:t>
      </w:r>
    </w:p>
    <w:p>
      <w:pPr>
        <w:spacing w:after="0" w:line="229" w:lineRule="exact"/>
        <w:rPr>
          <w:sz w:val="24"/>
          <w:szCs w:val="24"/>
          <w:color w:val="auto"/>
        </w:rPr>
      </w:pPr>
    </w:p>
    <w:p>
      <w:pPr>
        <w:ind w:left="4140"/>
        <w:spacing w:after="0"/>
        <w:tabs>
          <w:tab w:leader="none" w:pos="6600" w:val="left"/>
        </w:tabs>
        <w:rPr>
          <w:sz w:val="20"/>
          <w:szCs w:val="20"/>
          <w:color w:val="auto"/>
        </w:rPr>
      </w:pPr>
      <w:r>
        <w:rPr>
          <w:rFonts w:ascii="Times New Roman" w:cs="Times New Roman" w:eastAsia="Times New Roman" w:hAnsi="Times New Roman"/>
          <w:sz w:val="14"/>
          <w:szCs w:val="14"/>
          <w:color w:val="auto"/>
        </w:rPr>
        <w:t>Yes___</w:t>
      </w:r>
      <w:r>
        <w:rPr>
          <w:rFonts w:ascii="Times New Roman" w:cs="Times New Roman" w:eastAsia="Times New Roman" w:hAnsi="Times New Roman"/>
          <w:sz w:val="14"/>
          <w:szCs w:val="14"/>
          <w:b w:val="1"/>
          <w:bCs w:val="1"/>
          <w:u w:val="single" w:color="auto"/>
          <w:color w:val="auto"/>
        </w:rPr>
        <w:t>X</w:t>
      </w:r>
      <w:r>
        <w:rPr>
          <w:rFonts w:ascii="Times New Roman" w:cs="Times New Roman" w:eastAsia="Times New Roman" w:hAnsi="Times New Roman"/>
          <w:sz w:val="14"/>
          <w:szCs w:val="14"/>
          <w:color w:val="auto"/>
        </w:rPr>
        <w:t>___</w:t>
      </w:r>
      <w:r>
        <w:rPr>
          <w:sz w:val="20"/>
          <w:szCs w:val="20"/>
          <w:color w:val="auto"/>
        </w:rPr>
        <w:tab/>
      </w:r>
      <w:r>
        <w:rPr>
          <w:rFonts w:ascii="Times New Roman" w:cs="Times New Roman" w:eastAsia="Times New Roman" w:hAnsi="Times New Roman"/>
          <w:sz w:val="13"/>
          <w:szCs w:val="13"/>
          <w:color w:val="auto"/>
        </w:rPr>
        <w:t>No___</w:t>
      </w:r>
      <w:r>
        <w:rPr>
          <w:rFonts w:ascii="Times New Roman" w:cs="Times New Roman" w:eastAsia="Times New Roman" w:hAnsi="Times New Roman"/>
          <w:sz w:val="13"/>
          <w:szCs w:val="13"/>
          <w:b w:val="1"/>
          <w:bCs w:val="1"/>
          <w:color w:val="auto"/>
        </w:rPr>
        <w:t>_</w:t>
      </w:r>
      <w:r>
        <w:rPr>
          <w:rFonts w:ascii="Times New Roman" w:cs="Times New Roman" w:eastAsia="Times New Roman" w:hAnsi="Times New Roman"/>
          <w:sz w:val="13"/>
          <w:szCs w:val="13"/>
          <w:color w:val="auto"/>
        </w:rPr>
        <w:t>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submitting the Form 6-K in paper as permitted by Regulation S-T Rule 101(b)(1):</w:t>
      </w:r>
    </w:p>
    <w:p>
      <w:pPr>
        <w:spacing w:after="0" w:line="229" w:lineRule="exact"/>
        <w:rPr>
          <w:sz w:val="24"/>
          <w:szCs w:val="24"/>
          <w:color w:val="auto"/>
        </w:rPr>
      </w:pPr>
    </w:p>
    <w:p>
      <w:pPr>
        <w:ind w:left="4180"/>
        <w:spacing w:after="0"/>
        <w:tabs>
          <w:tab w:leader="none" w:pos="6520" w:val="left"/>
        </w:tabs>
        <w:rPr>
          <w:sz w:val="20"/>
          <w:szCs w:val="20"/>
          <w:color w:val="auto"/>
        </w:rPr>
      </w:pPr>
      <w:r>
        <w:rPr>
          <w:rFonts w:ascii="Times New Roman" w:cs="Times New Roman" w:eastAsia="Times New Roman" w:hAnsi="Times New Roman"/>
          <w:sz w:val="14"/>
          <w:szCs w:val="14"/>
          <w:color w:val="auto"/>
        </w:rPr>
        <w:t>Yes______</w:t>
      </w:r>
      <w:r>
        <w:rPr>
          <w:sz w:val="20"/>
          <w:szCs w:val="20"/>
          <w:color w:val="auto"/>
        </w:rPr>
        <w:tab/>
      </w:r>
      <w:r>
        <w:rPr>
          <w:rFonts w:ascii="Times New Roman" w:cs="Times New Roman" w:eastAsia="Times New Roman" w:hAnsi="Times New Roman"/>
          <w:sz w:val="14"/>
          <w:szCs w:val="14"/>
          <w:color w:val="auto"/>
        </w:rPr>
        <w:t>No___</w:t>
      </w:r>
      <w:r>
        <w:rPr>
          <w:rFonts w:ascii="Times New Roman" w:cs="Times New Roman" w:eastAsia="Times New Roman" w:hAnsi="Times New Roman"/>
          <w:sz w:val="14"/>
          <w:szCs w:val="14"/>
          <w:b w:val="1"/>
          <w:bCs w:val="1"/>
          <w:u w:val="single" w:color="auto"/>
          <w:color w:val="auto"/>
        </w:rPr>
        <w:t>X</w:t>
      </w:r>
      <w:r>
        <w:rPr>
          <w:rFonts w:ascii="Times New Roman" w:cs="Times New Roman" w:eastAsia="Times New Roman" w:hAnsi="Times New Roman"/>
          <w:sz w:val="14"/>
          <w:szCs w:val="14"/>
          <w:color w:val="auto"/>
        </w:rPr>
        <w:t>___</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submitting the Form 6-K in paper as permitted by Regulation S-T Rule 101(b)(7):</w:t>
      </w:r>
    </w:p>
    <w:p>
      <w:pPr>
        <w:spacing w:after="0" w:line="229" w:lineRule="exact"/>
        <w:rPr>
          <w:sz w:val="24"/>
          <w:szCs w:val="24"/>
          <w:color w:val="auto"/>
        </w:rPr>
      </w:pPr>
    </w:p>
    <w:p>
      <w:pPr>
        <w:ind w:left="4180"/>
        <w:spacing w:after="0"/>
        <w:tabs>
          <w:tab w:leader="none" w:pos="6520" w:val="left"/>
        </w:tabs>
        <w:rPr>
          <w:sz w:val="20"/>
          <w:szCs w:val="20"/>
          <w:color w:val="auto"/>
        </w:rPr>
      </w:pPr>
      <w:r>
        <w:rPr>
          <w:rFonts w:ascii="Times New Roman" w:cs="Times New Roman" w:eastAsia="Times New Roman" w:hAnsi="Times New Roman"/>
          <w:sz w:val="14"/>
          <w:szCs w:val="14"/>
          <w:color w:val="auto"/>
        </w:rPr>
        <w:t>Yes______</w:t>
      </w:r>
      <w:r>
        <w:rPr>
          <w:sz w:val="20"/>
          <w:szCs w:val="20"/>
          <w:color w:val="auto"/>
        </w:rPr>
        <w:tab/>
      </w:r>
      <w:r>
        <w:rPr>
          <w:rFonts w:ascii="Times New Roman" w:cs="Times New Roman" w:eastAsia="Times New Roman" w:hAnsi="Times New Roman"/>
          <w:sz w:val="14"/>
          <w:szCs w:val="14"/>
          <w:color w:val="auto"/>
        </w:rPr>
        <w:t>No___</w:t>
      </w:r>
      <w:r>
        <w:rPr>
          <w:rFonts w:ascii="Times New Roman" w:cs="Times New Roman" w:eastAsia="Times New Roman" w:hAnsi="Times New Roman"/>
          <w:sz w:val="14"/>
          <w:szCs w:val="14"/>
          <w:b w:val="1"/>
          <w:bCs w:val="1"/>
          <w:u w:val="single" w:color="auto"/>
          <w:color w:val="auto"/>
        </w:rPr>
        <w:t>X</w:t>
      </w:r>
      <w:r>
        <w:rPr>
          <w:rFonts w:ascii="Times New Roman" w:cs="Times New Roman" w:eastAsia="Times New Roman" w:hAnsi="Times New Roman"/>
          <w:sz w:val="14"/>
          <w:szCs w:val="14"/>
          <w:color w:val="auto"/>
        </w:rPr>
        <w:t>___</w:t>
      </w:r>
    </w:p>
    <w:p>
      <w:pPr>
        <w:spacing w:after="0" w:line="233"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7" w:lineRule="exact"/>
        <w:rPr>
          <w:sz w:val="24"/>
          <w:szCs w:val="24"/>
          <w:color w:val="auto"/>
        </w:rPr>
      </w:pPr>
    </w:p>
    <w:p>
      <w:pPr>
        <w:ind w:left="4140"/>
        <w:spacing w:after="0"/>
        <w:tabs>
          <w:tab w:leader="none" w:pos="6560" w:val="left"/>
        </w:tabs>
        <w:rPr>
          <w:sz w:val="20"/>
          <w:szCs w:val="20"/>
          <w:color w:val="auto"/>
        </w:rPr>
      </w:pPr>
      <w:r>
        <w:rPr>
          <w:rFonts w:ascii="Times New Roman" w:cs="Times New Roman" w:eastAsia="Times New Roman" w:hAnsi="Times New Roman"/>
          <w:sz w:val="14"/>
          <w:szCs w:val="14"/>
          <w:color w:val="auto"/>
        </w:rPr>
        <w:t>Yes___</w:t>
      </w:r>
      <w:r>
        <w:rPr>
          <w:rFonts w:ascii="Times New Roman" w:cs="Times New Roman" w:eastAsia="Times New Roman" w:hAnsi="Times New Roman"/>
          <w:sz w:val="14"/>
          <w:szCs w:val="14"/>
          <w:b w:val="1"/>
          <w:bCs w:val="1"/>
          <w:color w:val="auto"/>
        </w:rPr>
        <w:t>_</w:t>
      </w:r>
      <w:r>
        <w:rPr>
          <w:rFonts w:ascii="Times New Roman" w:cs="Times New Roman" w:eastAsia="Times New Roman" w:hAnsi="Times New Roman"/>
          <w:sz w:val="14"/>
          <w:szCs w:val="14"/>
          <w:color w:val="auto"/>
        </w:rPr>
        <w:t>___</w:t>
      </w:r>
      <w:r>
        <w:rPr>
          <w:sz w:val="20"/>
          <w:szCs w:val="20"/>
          <w:color w:val="auto"/>
        </w:rPr>
        <w:tab/>
      </w:r>
      <w:r>
        <w:rPr>
          <w:rFonts w:ascii="Times New Roman" w:cs="Times New Roman" w:eastAsia="Times New Roman" w:hAnsi="Times New Roman"/>
          <w:sz w:val="14"/>
          <w:szCs w:val="14"/>
          <w:color w:val="auto"/>
        </w:rPr>
        <w:t>No___</w:t>
      </w:r>
      <w:r>
        <w:rPr>
          <w:rFonts w:ascii="Times New Roman" w:cs="Times New Roman" w:eastAsia="Times New Roman" w:hAnsi="Times New Roman"/>
          <w:sz w:val="14"/>
          <w:szCs w:val="14"/>
          <w:b w:val="1"/>
          <w:bCs w:val="1"/>
          <w:u w:val="single" w:color="auto"/>
          <w:color w:val="auto"/>
        </w:rPr>
        <w:t>X</w:t>
      </w:r>
      <w:r>
        <w:rPr>
          <w:rFonts w:ascii="Times New Roman" w:cs="Times New Roman" w:eastAsia="Times New Roman" w:hAnsi="Times New Roman"/>
          <w:sz w:val="14"/>
          <w:szCs w:val="14"/>
          <w:color w:val="auto"/>
        </w:rPr>
        <w:t>___</w:t>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“Yes” is marked, indicate below the file number assigned to the registrant in connection with Rule 12g3-2(b):82</w:t>
      </w:r>
      <w:r>
        <w:rPr>
          <w:rFonts w:ascii="Times New Roman" w:cs="Times New Roman" w:eastAsia="Times New Roman" w:hAnsi="Times New Roman"/>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9" w:right="239" w:bottom="1440" w:gutter="0" w:footer="0" w:header="0"/>
        </w:sectPr>
      </w:pPr>
    </w:p>
    <w:bookmarkStart w:id="1" w:name="page2"/>
    <w:bookmarkEnd w:id="1"/>
    <w:p>
      <w:pPr>
        <w:spacing w:after="0" w:line="3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1003300"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003300"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November 26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2007</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ICON plc announce date for Financial Guidance 2008</w:t>
      </w:r>
    </w:p>
    <w:p>
      <w:pPr>
        <w:spacing w:after="0" w:line="200" w:lineRule="exact"/>
        <w:rPr>
          <w:sz w:val="20"/>
          <w:szCs w:val="20"/>
          <w:color w:val="auto"/>
        </w:rPr>
      </w:pPr>
    </w:p>
    <w:p>
      <w:pPr>
        <w:spacing w:after="0" w:line="288" w:lineRule="exact"/>
        <w:rPr>
          <w:sz w:val="20"/>
          <w:szCs w:val="20"/>
          <w:color w:val="auto"/>
        </w:rPr>
      </w:pPr>
    </w:p>
    <w:p>
      <w:pPr>
        <w:spacing w:after="0" w:line="206" w:lineRule="auto"/>
        <w:rPr>
          <w:sz w:val="20"/>
          <w:szCs w:val="20"/>
          <w:color w:val="auto"/>
        </w:rPr>
      </w:pPr>
      <w:r>
        <w:rPr>
          <w:rFonts w:ascii="Times New Roman" w:cs="Times New Roman" w:eastAsia="Times New Roman" w:hAnsi="Times New Roman"/>
          <w:sz w:val="14"/>
          <w:szCs w:val="14"/>
          <w:color w:val="auto"/>
        </w:rPr>
        <w:t>Dublin, Ireland, November 22nd 2007 – ICON plc (NASDAQ: ICLR), today announced that it will release its fiscal year 2008 financial guidance on Wednesday 19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December, before the market opens. The release will be available on the ICON Web site at </w:t>
      </w:r>
      <w:r>
        <w:rPr>
          <w:rFonts w:ascii="Times New Roman" w:cs="Times New Roman" w:eastAsia="Times New Roman" w:hAnsi="Times New Roman"/>
          <w:sz w:val="14"/>
          <w:szCs w:val="14"/>
          <w:u w:val="single" w:color="auto"/>
          <w:color w:val="auto"/>
        </w:rPr>
        <w:t>www.iconplc.com</w:t>
      </w:r>
      <w:r>
        <w:rPr>
          <w:rFonts w:ascii="Times New Roman" w:cs="Times New Roman" w:eastAsia="Times New Roman" w:hAnsi="Times New Roman"/>
          <w:sz w:val="14"/>
          <w:szCs w:val="14"/>
          <w:color w:val="auto"/>
        </w:rPr>
        <w:t xml:space="preserve">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At 9:00 a.m. EST 14:00 GMT the company will host a conference call followed by a Q&amp;A session. The call can be heard on live on the internet via </w:t>
      </w:r>
      <w:r>
        <w:rPr>
          <w:rFonts w:ascii="Times New Roman" w:cs="Times New Roman" w:eastAsia="Times New Roman" w:hAnsi="Times New Roman"/>
          <w:sz w:val="14"/>
          <w:szCs w:val="14"/>
          <w:u w:val="single" w:color="auto"/>
          <w:color w:val="auto"/>
        </w:rPr>
        <w:t>www.iconplc.com</w:t>
      </w: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Enquiries: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Relations 1-888-381-7923 or</w:t>
      </w:r>
    </w:p>
    <w:p>
      <w:pPr>
        <w:spacing w:after="0" w:line="226" w:lineRule="auto"/>
        <w:rPr>
          <w:sz w:val="20"/>
          <w:szCs w:val="20"/>
          <w:color w:val="auto"/>
        </w:rPr>
      </w:pPr>
      <w:r>
        <w:rPr>
          <w:rFonts w:ascii="Times New Roman" w:cs="Times New Roman" w:eastAsia="Times New Roman" w:hAnsi="Times New Roman"/>
          <w:sz w:val="14"/>
          <w:szCs w:val="14"/>
          <w:color w:val="auto"/>
        </w:rPr>
        <w:t>Ciaran Murray CFO + 353 –1-291-2000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Both at ICON.</w:t>
      </w:r>
    </w:p>
    <w:p>
      <w:pPr>
        <w:spacing w:after="0" w:line="200" w:lineRule="exact"/>
        <w:rPr>
          <w:sz w:val="20"/>
          <w:szCs w:val="20"/>
          <w:color w:val="auto"/>
        </w:rPr>
      </w:pPr>
    </w:p>
    <w:p>
      <w:pPr>
        <w:spacing w:after="0" w:line="256"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4"/>
          <w:szCs w:val="14"/>
          <w:i w:val="1"/>
          <w:iCs w:val="1"/>
          <w:color w:val="auto"/>
        </w:rPr>
        <w:t xml:space="preserve">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1,900 development projects and over 2,300 consultancy engagements across all major therapeutic areas. ICON currently has approximately 5,500 employees, operating from 66 locations in 34 countries. Further information is available at </w:t>
      </w:r>
      <w:r>
        <w:rPr>
          <w:rFonts w:ascii="Times New Roman" w:cs="Times New Roman" w:eastAsia="Times New Roman" w:hAnsi="Times New Roman"/>
          <w:sz w:val="14"/>
          <w:szCs w:val="14"/>
          <w:i w:val="1"/>
          <w:iCs w:val="1"/>
          <w:u w:val="single" w:color="auto"/>
          <w:color w:val="auto"/>
        </w:rPr>
        <w:t>www.iconplc.com</w:t>
      </w:r>
      <w:r>
        <w:rPr>
          <w:rFonts w:ascii="Times New Roman" w:cs="Times New Roman" w:eastAsia="Times New Roman" w:hAnsi="Times New Roman"/>
          <w:sz w:val="14"/>
          <w:szCs w:val="14"/>
          <w:i w:val="1"/>
          <w:iCs w:val="1"/>
          <w:color w:val="auto"/>
        </w:rPr>
        <w:t>.</w:t>
      </w:r>
    </w:p>
    <w:p>
      <w:pPr>
        <w:spacing w:after="0" w:line="20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i w:val="1"/>
          <w:iCs w:val="1"/>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181800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4"/>
          <w:szCs w:val="14"/>
          <w:color w:val="auto"/>
        </w:rPr>
        <w:t>Date: November 26, 2007</w:t>
      </w:r>
      <w:r>
        <w:rPr>
          <w:sz w:val="20"/>
          <w:szCs w:val="20"/>
          <w:color w:val="auto"/>
        </w:rPr>
        <w:tab/>
      </w:r>
      <w:r>
        <w:rPr>
          <w:rFonts w:ascii="Times New Roman" w:cs="Times New Roman" w:eastAsia="Times New Roman" w:hAnsi="Times New Roman"/>
          <w:sz w:val="14"/>
          <w:szCs w:val="14"/>
          <w:color w:val="auto"/>
        </w:rPr>
        <w:t>/s/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6350</wp:posOffset>
            </wp:positionV>
            <wp:extent cx="289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4"/>
          <w:szCs w:val="14"/>
          <w:color w:val="auto"/>
        </w:rPr>
        <w:t>Ciaran Murray</w:t>
      </w:r>
    </w:p>
    <w:p>
      <w:pPr>
        <w:ind w:left="6860"/>
        <w:spacing w:after="0"/>
        <w:rPr>
          <w:sz w:val="20"/>
          <w:szCs w:val="20"/>
          <w:color w:val="auto"/>
        </w:rPr>
      </w:pPr>
      <w:r>
        <w:rPr>
          <w:rFonts w:ascii="Times New Roman" w:cs="Times New Roman" w:eastAsia="Times New Roman" w:hAnsi="Times New Roman"/>
          <w:sz w:val="14"/>
          <w:szCs w:val="14"/>
          <w:color w:val="auto"/>
        </w:rPr>
        <w:t>Chief Financial Officer</w:t>
      </w:r>
    </w:p>
    <w:sectPr>
      <w:pgSz w:w="11900" w:h="16838" w:orient="portrait"/>
      <w:cols w:equalWidth="0" w:num="1">
        <w:col w:w="10560"/>
      </w:cols>
      <w:pgMar w:left="240" w:top="1087"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2019-12-14T20:54:39Z</dcterms:created>
  <dcterms:modified xsi:type="dcterms:W3CDTF">2019-12-14T20:54:39Z</dcterms:modified>
</cp:coreProperties>
</file>