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Filed by ICON plc</w:t>
      </w:r>
    </w:p>
    <w:p>
      <w:pPr>
        <w:jc w:val="right"/>
        <w:spacing w:after="0" w:line="238" w:lineRule="auto"/>
        <w:rPr>
          <w:sz w:val="20"/>
          <w:szCs w:val="20"/>
          <w:color w:val="auto"/>
        </w:rPr>
      </w:pPr>
      <w:r>
        <w:rPr>
          <w:rFonts w:ascii="Arial" w:cs="Arial" w:eastAsia="Arial" w:hAnsi="Arial"/>
          <w:sz w:val="22"/>
          <w:szCs w:val="22"/>
          <w:color w:val="auto"/>
        </w:rPr>
        <w:t>This communication is filed pursuant to Rule 425 under the United States Securities Act of 1933</w:t>
      </w:r>
    </w:p>
    <w:p>
      <w:pPr>
        <w:jc w:val="right"/>
        <w:spacing w:after="0" w:line="230" w:lineRule="auto"/>
        <w:rPr>
          <w:sz w:val="20"/>
          <w:szCs w:val="20"/>
          <w:color w:val="auto"/>
        </w:rPr>
      </w:pPr>
      <w:r>
        <w:rPr>
          <w:rFonts w:ascii="Arial" w:cs="Arial" w:eastAsia="Arial" w:hAnsi="Arial"/>
          <w:sz w:val="22"/>
          <w:szCs w:val="22"/>
          <w:color w:val="auto"/>
        </w:rPr>
        <w:t>Subject Company: PRA Health Sciences, Inc.</w:t>
      </w:r>
    </w:p>
    <w:p>
      <w:pPr>
        <w:spacing w:after="0" w:line="1" w:lineRule="exact"/>
        <w:rPr>
          <w:sz w:val="24"/>
          <w:szCs w:val="24"/>
          <w:color w:val="auto"/>
        </w:rPr>
      </w:pPr>
    </w:p>
    <w:p>
      <w:pPr>
        <w:ind w:left="8260"/>
        <w:spacing w:after="0"/>
        <w:rPr>
          <w:sz w:val="20"/>
          <w:szCs w:val="20"/>
          <w:color w:val="auto"/>
        </w:rPr>
      </w:pPr>
      <w:r>
        <w:rPr>
          <w:rFonts w:ascii="Arial" w:cs="Arial" w:eastAsia="Arial" w:hAnsi="Arial"/>
          <w:sz w:val="19"/>
          <w:szCs w:val="19"/>
          <w:color w:val="auto"/>
        </w:rPr>
        <w:t>(Commission File No. 001-36732)</w:t>
      </w:r>
    </w:p>
    <w:p>
      <w:pPr>
        <w:spacing w:after="0" w:line="25" w:lineRule="exact"/>
        <w:rPr>
          <w:sz w:val="24"/>
          <w:szCs w:val="24"/>
          <w:color w:val="auto"/>
        </w:rPr>
      </w:pPr>
    </w:p>
    <w:p>
      <w:pPr>
        <w:ind w:left="9460"/>
        <w:spacing w:after="0"/>
        <w:rPr>
          <w:sz w:val="20"/>
          <w:szCs w:val="20"/>
          <w:color w:val="auto"/>
        </w:rPr>
      </w:pPr>
      <w:r>
        <w:rPr>
          <w:rFonts w:ascii="Arial" w:cs="Arial" w:eastAsia="Arial" w:hAnsi="Arial"/>
          <w:sz w:val="19"/>
          <w:szCs w:val="19"/>
          <w:color w:val="auto"/>
        </w:rPr>
        <w:t>Date: March 8, 2021</w:t>
      </w:r>
    </w:p>
    <w:p>
      <w:pPr>
        <w:spacing w:after="0" w:line="250" w:lineRule="exact"/>
        <w:rPr>
          <w:sz w:val="24"/>
          <w:szCs w:val="24"/>
          <w:color w:val="auto"/>
        </w:rPr>
      </w:pPr>
    </w:p>
    <w:p>
      <w:pPr>
        <w:spacing w:after="0"/>
        <w:rPr>
          <w:sz w:val="20"/>
          <w:szCs w:val="20"/>
          <w:color w:val="auto"/>
        </w:rPr>
      </w:pPr>
      <w:r>
        <w:rPr>
          <w:rFonts w:ascii="Arial" w:cs="Arial" w:eastAsia="Arial" w:hAnsi="Arial"/>
          <w:sz w:val="21"/>
          <w:szCs w:val="21"/>
          <w:color w:val="auto"/>
        </w:rPr>
        <w:t>The following communications were made available by ICON plc via Social Media as indicated below on March 8, 2021.</w:t>
      </w:r>
    </w:p>
    <w:p>
      <w:pPr>
        <w:spacing w:after="0" w:line="23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LinkedIn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3471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71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Facebook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5117465" cy="25031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17465"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39"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No Offer or Solicitation</w:t>
      </w:r>
    </w:p>
    <w:p>
      <w:pPr>
        <w:spacing w:after="0" w:line="240"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39"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In connection with the potential transaction, ICON expects to file a registration statement on Form F-4 with the SEC containing a preliminary prospectus of ICON that also constitutes a preliminary proxy statement of each of ICON and PRA. After the registration statement is declared effective, each of ICON and PRA will mail a definitive joint proxy statement/prospectus to stockholders of ICON and PRA, respectively. This communication is not a substitute for the joint proxy statement/prospectus or registration statement or for any other document that ICON or PRA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(when available)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191"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proxy statement for its 2020 annual meeting of stockholders, which was filed with the SEC on April 3, 2020. These documents can be obtained free of charge from the sources indicated above. Additional information regarding the interests of such participants in the solicitation of proxies in respect of the potential transaction will be included in the registration statement and joint proxy statement/prospectus and other relevant materials to be filed with the SEC when they become available.</w:t>
      </w:r>
    </w:p>
    <w:p>
      <w:pPr>
        <w:spacing w:after="0" w:line="184" w:lineRule="exact"/>
        <w:rPr>
          <w:sz w:val="20"/>
          <w:szCs w:val="20"/>
          <w:color w:val="auto"/>
        </w:rPr>
      </w:pPr>
    </w:p>
    <w:p>
      <w:pPr>
        <w:jc w:val="both"/>
        <w:ind w:right="100"/>
        <w:spacing w:after="0" w:line="297"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2021-03-08T11:18:05Z</dcterms:created>
  <dcterms:modified xsi:type="dcterms:W3CDTF">2021-03-08T11:18:05Z</dcterms:modified>
</cp:coreProperties>
</file>