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October, 2017</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October 4, 2017 - ICON Announces Appointment of Mr. Eugene McCague to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440"/>
          </w:cols>
          <w:pgMar w:left="240" w:top="364" w:right="121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Brendan Brennan</w:t>
      </w:r>
    </w:p>
    <w:p>
      <w:pPr>
        <w:spacing w:after="0" w:line="36" w:lineRule="exact"/>
        <w:rPr>
          <w:sz w:val="20"/>
          <w:szCs w:val="20"/>
          <w:color w:val="auto"/>
        </w:rPr>
      </w:pPr>
    </w:p>
    <w:p>
      <w:pPr>
        <w:ind w:left="580" w:right="270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October 4, 2017 Brendan Brennan Chief Financial Officer</w:t>
      </w:r>
    </w:p>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Announces Appointment of Mr. Eugene McCague to Board of Directors</w:t>
      </w:r>
    </w:p>
    <w:p>
      <w:pPr>
        <w:spacing w:after="0" w:line="206" w:lineRule="exact"/>
        <w:rPr>
          <w:sz w:val="20"/>
          <w:szCs w:val="20"/>
          <w:color w:val="auto"/>
        </w:rPr>
      </w:pPr>
    </w:p>
    <w:p>
      <w:pPr>
        <w:jc w:val="both"/>
        <w:ind w:right="140"/>
        <w:spacing w:after="0" w:line="243" w:lineRule="auto"/>
        <w:rPr>
          <w:sz w:val="20"/>
          <w:szCs w:val="20"/>
          <w:color w:val="auto"/>
        </w:rPr>
      </w:pPr>
      <w:r>
        <w:rPr>
          <w:rFonts w:ascii="Arial" w:cs="Arial" w:eastAsia="Arial" w:hAnsi="Arial"/>
          <w:sz w:val="22"/>
          <w:szCs w:val="22"/>
          <w:color w:val="auto"/>
        </w:rPr>
        <w:t>DUBLIN--(BUSINESS WIRE)--October 4, 2017--ICON plc</w:t>
      </w:r>
      <w:r>
        <w:rPr>
          <w:rFonts w:ascii="Arial" w:cs="Arial" w:eastAsia="Arial" w:hAnsi="Arial"/>
          <w:sz w:val="22"/>
          <w:szCs w:val="22"/>
          <w:b w:val="1"/>
          <w:bCs w:val="1"/>
          <w:color w:val="auto"/>
        </w:rPr>
        <w:t>, (NASDAQ: ICLR)</w:t>
      </w:r>
      <w:r>
        <w:rPr>
          <w:rFonts w:ascii="Arial" w:cs="Arial" w:eastAsia="Arial" w:hAnsi="Arial"/>
          <w:sz w:val="22"/>
          <w:szCs w:val="22"/>
          <w:color w:val="auto"/>
        </w:rPr>
        <w:t xml:space="preserve"> global provider of drug development solutions and services to the pharmaceutical, biotechnology and medical device industries, today announced the appointment of Mr. Eugene McCague as a non-executive director.</w:t>
      </w:r>
    </w:p>
    <w:p>
      <w:pPr>
        <w:spacing w:after="0" w:line="183"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Mr. McCague was a corporate partner of Arthur Cox, one of Ireland’s premier law firms, from 1988 until June 2017. During his time with Arthur Cox, Mr. McCague served as both managing partner and chairman of Arthur Cox and also advised a wide range of public and private companies on mainstream corporate work, mergers and acquisitions, corporate restructurings and corporate governance.</w:t>
      </w:r>
    </w:p>
    <w:p>
      <w:pPr>
        <w:spacing w:after="0" w:line="185"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In addition to his distinguished legal career, Mr. McCague also has extensive board experience with commercial, government and educational organizations. Mr. McCague currently serves on the board of FLY Leasing Limited, an aircraft leasing company listed on the New York Stock Exchange, and on the board of the Irish branch of AON Insurance. He also serves as chairman of the governing authority of University College Dublin.</w:t>
      </w:r>
    </w:p>
    <w:p>
      <w:pPr>
        <w:spacing w:after="0" w:line="185" w:lineRule="exact"/>
        <w:rPr>
          <w:sz w:val="20"/>
          <w:szCs w:val="20"/>
          <w:color w:val="auto"/>
        </w:rPr>
      </w:pPr>
    </w:p>
    <w:p>
      <w:pPr>
        <w:ind w:right="420"/>
        <w:spacing w:after="0" w:line="297" w:lineRule="auto"/>
        <w:rPr>
          <w:sz w:val="20"/>
          <w:szCs w:val="20"/>
          <w:color w:val="auto"/>
        </w:rPr>
      </w:pPr>
      <w:r>
        <w:rPr>
          <w:rFonts w:ascii="Arial" w:cs="Arial" w:eastAsia="Arial" w:hAnsi="Arial"/>
          <w:sz w:val="19"/>
          <w:szCs w:val="19"/>
          <w:color w:val="auto"/>
        </w:rPr>
        <w:t>Mr. McCague’s previous board roles include the Health Service Executive, the Irish state body which administers public health service in Ireland, chairman of the governing body of Dublin Institute of Technology and chairman of the Dublin Institute of Technology Foundation. Mr. McCague was also president of the Dublin Chamber of Commerce in 2006.</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Mr. McCague holds a Bachelor of Civil Law degree and a diploma in European Law from University College Dublin.</w:t>
      </w:r>
    </w:p>
    <w:p>
      <w:pPr>
        <w:spacing w:after="0" w:line="206" w:lineRule="exact"/>
        <w:rPr>
          <w:sz w:val="20"/>
          <w:szCs w:val="20"/>
          <w:color w:val="auto"/>
        </w:rPr>
      </w:pPr>
    </w:p>
    <w:p>
      <w:pPr>
        <w:ind w:right="280"/>
        <w:spacing w:after="0"/>
        <w:rPr>
          <w:sz w:val="20"/>
          <w:szCs w:val="20"/>
          <w:color w:val="auto"/>
        </w:rPr>
      </w:pPr>
      <w:r>
        <w:rPr>
          <w:rFonts w:ascii="Arial" w:cs="Arial" w:eastAsia="Arial" w:hAnsi="Arial"/>
          <w:sz w:val="22"/>
          <w:szCs w:val="22"/>
          <w:i w:val="1"/>
          <w:iCs w:val="1"/>
          <w:color w:val="auto"/>
        </w:rPr>
        <w:t xml:space="preserve">"I am very pleased that Eugene has joined the board," </w:t>
      </w:r>
      <w:r>
        <w:rPr>
          <w:rFonts w:ascii="Arial" w:cs="Arial" w:eastAsia="Arial" w:hAnsi="Arial"/>
          <w:sz w:val="22"/>
          <w:szCs w:val="22"/>
          <w:color w:val="auto"/>
        </w:rPr>
        <w:t>commented Mr. Ciaran Murray, Chairman of the Board.</w:t>
      </w:r>
      <w:r>
        <w:rPr>
          <w:rFonts w:ascii="Arial" w:cs="Arial" w:eastAsia="Arial" w:hAnsi="Arial"/>
          <w:sz w:val="22"/>
          <w:szCs w:val="22"/>
          <w:i w:val="1"/>
          <w:iCs w:val="1"/>
          <w:color w:val="auto"/>
        </w:rPr>
        <w:t xml:space="preserve"> "His leadership positions at Arthur Cox, one of Ireland’s premier law firms, and his strong business experience across many industry sectors will bring invaluable expertise to the ICON board.”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97 locations in 38 countries and has approximately 13,100 employees.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9"/>
          <w:szCs w:val="19"/>
          <w:i w:val="1"/>
          <w:iCs w:val="1"/>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i w:val="1"/>
          <w:iCs w:val="1"/>
          <w:u w:val="single" w:color="auto"/>
          <w:color w:val="auto"/>
        </w:rPr>
        <w:t>http://www.sec.gov.</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 Chief Financial Officer</w:t>
      </w:r>
    </w:p>
    <w:p>
      <w:pPr>
        <w:spacing w:after="0" w:line="1" w:lineRule="exact"/>
        <w:rPr>
          <w:sz w:val="20"/>
          <w:szCs w:val="20"/>
          <w:color w:val="auto"/>
        </w:rPr>
      </w:pPr>
    </w:p>
    <w:p>
      <w:pPr>
        <w:ind w:right="966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ind w:right="5040"/>
        <w:spacing w:after="0" w:line="237" w:lineRule="auto"/>
        <w:rPr>
          <w:rFonts w:ascii="Arial" w:cs="Arial" w:eastAsia="Arial" w:hAnsi="Arial"/>
          <w:sz w:val="22"/>
          <w:szCs w:val="22"/>
          <w:color w:val="auto"/>
        </w:rPr>
      </w:pPr>
      <w:r>
        <w:rPr>
          <w:rFonts w:ascii="Arial" w:cs="Arial" w:eastAsia="Arial" w:hAnsi="Arial"/>
          <w:sz w:val="22"/>
          <w:szCs w:val="22"/>
          <w:color w:val="auto"/>
        </w:rPr>
        <w:t>Jonathan Curtain Vice President Corporate Finance &amp; Investor Relations +1-215-616-3000</w:t>
      </w:r>
    </w:p>
    <w:sectPr>
      <w:pgSz w:w="11900" w:h="16838" w:orient="portrait"/>
      <w:cols w:equalWidth="0" w:num="1">
        <w:col w:w="11340"/>
      </w:cols>
      <w:pgMar w:left="24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2019-12-06T09:31:03Z</dcterms:created>
  <dcterms:modified xsi:type="dcterms:W3CDTF">2019-12-06T09:31:03Z</dcterms:modified>
</cp:coreProperties>
</file>