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For the month ended January,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40th Annual JP Morgan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6200" w:type="dxa"/>
            <w:vAlign w:val="bottom"/>
            <w:vMerge w:val="restart"/>
          </w:tcPr>
          <w:p>
            <w:pPr>
              <w:spacing w:after="0"/>
              <w:rPr>
                <w:sz w:val="20"/>
                <w:szCs w:val="20"/>
                <w:color w:val="auto"/>
              </w:rPr>
            </w:pPr>
            <w:r>
              <w:rPr>
                <w:rFonts w:ascii="Arial" w:cs="Arial" w:eastAsia="Arial" w:hAnsi="Arial"/>
                <w:sz w:val="18"/>
                <w:szCs w:val="18"/>
                <w:color w:val="auto"/>
              </w:rPr>
              <w:t>Date: January 5, 2022</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6200" w:type="dxa"/>
            <w:vAlign w:val="bottom"/>
            <w:vMerge w:val="continue"/>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the 40</w:t>
      </w:r>
      <w:r>
        <w:rPr>
          <w:rFonts w:ascii="Arial" w:cs="Arial" w:eastAsia="Arial" w:hAnsi="Arial"/>
          <w:sz w:val="41"/>
          <w:szCs w:val="41"/>
          <w:b w:val="1"/>
          <w:bCs w:val="1"/>
          <w:color w:val="auto"/>
          <w:vertAlign w:val="superscript"/>
        </w:rPr>
        <w:t>th</w:t>
      </w:r>
      <w:r>
        <w:rPr>
          <w:rFonts w:ascii="Arial" w:cs="Arial" w:eastAsia="Arial" w:hAnsi="Arial"/>
          <w:sz w:val="25"/>
          <w:szCs w:val="25"/>
          <w:b w:val="1"/>
          <w:bCs w:val="1"/>
          <w:color w:val="auto"/>
        </w:rPr>
        <w:t xml:space="preserve"> Annual JP Morgan Healthcare Conference</w:t>
      </w:r>
    </w:p>
    <w:p>
      <w:pPr>
        <w:spacing w:after="0" w:line="74" w:lineRule="exact"/>
        <w:rPr>
          <w:sz w:val="20"/>
          <w:szCs w:val="20"/>
          <w:color w:val="auto"/>
        </w:rPr>
      </w:pPr>
    </w:p>
    <w:p>
      <w:pPr>
        <w:ind w:right="380"/>
        <w:spacing w:after="0" w:line="256" w:lineRule="auto"/>
        <w:rPr>
          <w:sz w:val="20"/>
          <w:szCs w:val="20"/>
          <w:color w:val="auto"/>
        </w:rPr>
      </w:pPr>
      <w:r>
        <w:rPr>
          <w:rFonts w:ascii="Arial" w:cs="Arial" w:eastAsia="Arial" w:hAnsi="Arial"/>
          <w:sz w:val="21"/>
          <w:szCs w:val="21"/>
          <w:color w:val="auto"/>
        </w:rPr>
        <w:t>DUBLIN, Ireland--(BUSINESS WIRE)--January 5, 2022--ICON plc, (NASDAQ: ICLR) a world-leading clinical research organisation powered by healthcare intelligence, today announced that Dr. Steve Cutler, CEO of ICON plc, will present at the 40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Annual JP Morgan Healthcare Conference on Wednesday, January 12, 2022 at 07.30am ET.</w:t>
      </w:r>
    </w:p>
    <w:p>
      <w:pPr>
        <w:ind w:right="60"/>
        <w:spacing w:after="0" w:line="245"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37,960 employees in 159 locations in 53 countries as at September 30, 2021. For further information about ICON, visit: www.iconplc.com.</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rPr>
          <w:sz w:val="20"/>
          <w:szCs w:val="20"/>
          <w:color w:val="auto"/>
        </w:rPr>
      </w:pPr>
      <w:r>
        <w:rPr>
          <w:rFonts w:ascii="Arial" w:cs="Arial" w:eastAsia="Arial" w:hAnsi="Arial"/>
          <w:sz w:val="22"/>
          <w:szCs w:val="22"/>
          <w:color w:val="auto"/>
        </w:rPr>
        <w:t>+1888 381 7923</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2022-01-05T15:32:21Z</dcterms:created>
  <dcterms:modified xsi:type="dcterms:W3CDTF">2022-01-05T15:32:21Z</dcterms:modified>
</cp:coreProperties>
</file>