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November,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dated November 28,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November 28,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25 November, 2011 it purchased for cancellation 24,017 Ordinary Shares, at an average price of $16.8805.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60,473,253 Ordinary Shares in issue.</w:t>
      </w:r>
    </w:p>
    <w:sectPr>
      <w:pgSz w:w="11900" w:h="16838" w:orient="portrait"/>
      <w:cols w:equalWidth="0" w:num="1">
        <w:col w:w="11420"/>
      </w:cols>
      <w:pgMar w:left="2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2019-12-10T16:39:41Z</dcterms:created>
  <dcterms:modified xsi:type="dcterms:W3CDTF">2019-12-10T16:39:41Z</dcterms:modified>
</cp:coreProperties>
</file>