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September 2025</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ind w:right="3999"/>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305"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Confirms 2025 Financial Guidance</w:t>
      </w:r>
    </w:p>
    <w:p>
      <w:pPr>
        <w:sectPr>
          <w:pgSz w:w="11900" w:h="16838" w:orient="portrait"/>
          <w:cols w:equalWidth="0" w:num="1">
            <w:col w:w="10119"/>
          </w:cols>
          <w:pgMar w:left="340" w:top="138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September 4,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414020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Confirms 2025 Financial Guidance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ICON plc, announced that in connection with the CEO transition announcement earlier today, ICON confirms that there is no change to our financial guidance for the full year 2025.</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statement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statement.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2025-09-04T08:41:44Z</dcterms:created>
  <dcterms:modified xsi:type="dcterms:W3CDTF">2025-09-04T08:41:44Z</dcterms:modified>
</cp:coreProperties>
</file>