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79"/>
        <w:spacing w:after="0"/>
        <w:rPr>
          <w:sz w:val="20"/>
          <w:szCs w:val="20"/>
          <w:color w:val="auto"/>
        </w:rPr>
      </w:pPr>
      <w:r>
        <w:rPr>
          <w:rFonts w:ascii="Courier New" w:cs="Courier New" w:eastAsia="Courier New" w:hAnsi="Courier New"/>
          <w:sz w:val="17"/>
          <w:szCs w:val="17"/>
          <w:color w:val="auto"/>
        </w:rPr>
        <w:t>FORM 6-K</w:t>
      </w:r>
    </w:p>
    <w:p>
      <w:pPr>
        <w:spacing w:after="0" w:line="203"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203"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7"/>
          <w:szCs w:val="17"/>
          <w:color w:val="auto"/>
        </w:rPr>
        <w:t>Washington, D.C. 20549</w:t>
      </w:r>
    </w:p>
    <w:p>
      <w:pPr>
        <w:spacing w:after="0" w:line="203"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7"/>
          <w:szCs w:val="17"/>
          <w:color w:val="auto"/>
        </w:rPr>
        <w:t>Report of Foreign Private Issuer</w:t>
      </w:r>
    </w:p>
    <w:p>
      <w:pPr>
        <w:spacing w:after="0" w:line="5"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7"/>
          <w:szCs w:val="17"/>
          <w:color w:val="auto"/>
        </w:rPr>
        <w:t>Pursuant to Rule 13a - 16 under</w:t>
      </w:r>
    </w:p>
    <w:p>
      <w:pPr>
        <w:spacing w:after="0" w:line="5"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7"/>
          <w:szCs w:val="17"/>
          <w:color w:val="auto"/>
        </w:rPr>
        <w:t>the Securities Exchange Act of 1934</w:t>
      </w:r>
    </w:p>
    <w:p>
      <w:pPr>
        <w:spacing w:after="0" w:line="203"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7"/>
          <w:szCs w:val="17"/>
          <w:color w:val="auto"/>
        </w:rPr>
        <w:t>For the quarter ended August 31, 2003</w:t>
      </w:r>
    </w:p>
    <w:p>
      <w:pPr>
        <w:spacing w:after="0" w:line="203" w:lineRule="exact"/>
        <w:rPr>
          <w:sz w:val="24"/>
          <w:szCs w:val="24"/>
          <w:color w:val="auto"/>
        </w:rPr>
      </w:pPr>
    </w:p>
    <w:p>
      <w:pPr>
        <w:ind w:left="3720"/>
        <w:spacing w:after="0"/>
        <w:rPr>
          <w:sz w:val="20"/>
          <w:szCs w:val="20"/>
          <w:color w:val="auto"/>
        </w:rPr>
      </w:pPr>
      <w:r>
        <w:rPr>
          <w:rFonts w:ascii="Courier New" w:cs="Courier New" w:eastAsia="Courier New" w:hAnsi="Courier New"/>
          <w:sz w:val="17"/>
          <w:szCs w:val="17"/>
          <w:color w:val="auto"/>
        </w:rPr>
        <w:t>ICON plc</w:t>
      </w:r>
    </w:p>
    <w:p>
      <w:pPr>
        <w:spacing w:after="0" w:line="5" w:lineRule="exact"/>
        <w:rPr>
          <w:sz w:val="24"/>
          <w:szCs w:val="24"/>
          <w:color w:val="auto"/>
        </w:rPr>
      </w:pPr>
    </w:p>
    <w:p>
      <w:pPr>
        <w:ind w:left="3200"/>
        <w:spacing w:after="0"/>
        <w:rPr>
          <w:sz w:val="20"/>
          <w:szCs w:val="20"/>
          <w:color w:val="auto"/>
        </w:rPr>
      </w:pPr>
      <w:r>
        <w:rPr>
          <w:rFonts w:ascii="Courier New" w:cs="Courier New" w:eastAsia="Courier New" w:hAnsi="Courier New"/>
          <w:sz w:val="17"/>
          <w:szCs w:val="17"/>
          <w:color w:val="auto"/>
        </w:rPr>
        <w:t>(Registrant's name)</w:t>
      </w:r>
    </w:p>
    <w:p>
      <w:pPr>
        <w:spacing w:after="0" w:line="203" w:lineRule="exact"/>
        <w:rPr>
          <w:sz w:val="24"/>
          <w:szCs w:val="24"/>
          <w:color w:val="auto"/>
        </w:rPr>
      </w:pPr>
    </w:p>
    <w:p>
      <w:pPr>
        <w:ind w:left="3820"/>
        <w:spacing w:after="0"/>
        <w:rPr>
          <w:sz w:val="20"/>
          <w:szCs w:val="20"/>
          <w:color w:val="auto"/>
        </w:rPr>
      </w:pPr>
      <w:r>
        <w:rPr>
          <w:rFonts w:ascii="Courier New" w:cs="Courier New" w:eastAsia="Courier New" w:hAnsi="Courier New"/>
          <w:sz w:val="17"/>
          <w:szCs w:val="17"/>
          <w:color w:val="auto"/>
        </w:rPr>
        <w:t>0-29714</w:t>
      </w:r>
    </w:p>
    <w:p>
      <w:pPr>
        <w:spacing w:after="0" w:line="5" w:lineRule="exact"/>
        <w:rPr>
          <w:sz w:val="24"/>
          <w:szCs w:val="24"/>
          <w:color w:val="auto"/>
        </w:rPr>
      </w:pPr>
    </w:p>
    <w:p>
      <w:pPr>
        <w:ind w:left="2880"/>
        <w:spacing w:after="0"/>
        <w:rPr>
          <w:sz w:val="20"/>
          <w:szCs w:val="20"/>
          <w:color w:val="auto"/>
        </w:rPr>
      </w:pPr>
      <w:r>
        <w:rPr>
          <w:rFonts w:ascii="Courier New" w:cs="Courier New" w:eastAsia="Courier New" w:hAnsi="Courier New"/>
          <w:sz w:val="17"/>
          <w:szCs w:val="17"/>
          <w:color w:val="auto"/>
        </w:rPr>
        <w:t>(Commission file number)</w:t>
      </w:r>
    </w:p>
    <w:p>
      <w:pPr>
        <w:spacing w:after="0" w:line="203"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7"/>
          <w:szCs w:val="17"/>
          <w:color w:val="auto"/>
        </w:rPr>
        <w:t>South County Business Park, Leopardstown, Dublin 18, Ireland.</w:t>
      </w:r>
    </w:p>
    <w:p>
      <w:pPr>
        <w:spacing w:after="0" w:line="5"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7"/>
          <w:szCs w:val="17"/>
          <w:color w:val="auto"/>
        </w:rPr>
        <w:t>(Address of principal executive offices)</w:t>
      </w:r>
    </w:p>
    <w:p>
      <w:pPr>
        <w:spacing w:after="0" w:line="203" w:lineRule="exact"/>
        <w:rPr>
          <w:sz w:val="24"/>
          <w:szCs w:val="24"/>
          <w:color w:val="auto"/>
        </w:rPr>
      </w:pPr>
    </w:p>
    <w:p>
      <w:pPr>
        <w:ind w:right="2079"/>
        <w:spacing w:after="0" w:line="247" w:lineRule="auto"/>
        <w:rPr>
          <w:sz w:val="20"/>
          <w:szCs w:val="20"/>
          <w:color w:val="auto"/>
        </w:rPr>
      </w:pPr>
      <w:r>
        <w:rPr>
          <w:rFonts w:ascii="Courier New" w:cs="Courier New" w:eastAsia="Courier New" w:hAnsi="Courier New"/>
          <w:sz w:val="17"/>
          <w:szCs w:val="17"/>
          <w:color w:val="auto"/>
        </w:rPr>
        <w:t>Indicate by check mark whether the registrant files or will file annual reports under cover Form 20-F or Form 40-F.</w:t>
      </w:r>
    </w:p>
    <w:p>
      <w:pPr>
        <w:spacing w:after="0" w:line="198" w:lineRule="exact"/>
        <w:rPr>
          <w:sz w:val="24"/>
          <w:szCs w:val="24"/>
          <w:color w:val="auto"/>
        </w:rPr>
      </w:pPr>
    </w:p>
    <w:p>
      <w:pPr>
        <w:ind w:left="940"/>
        <w:spacing w:after="0"/>
        <w:tabs>
          <w:tab w:leader="none" w:pos="1840" w:val="left"/>
          <w:tab w:leader="none" w:pos="4100" w:val="left"/>
        </w:tabs>
        <w:rPr>
          <w:sz w:val="20"/>
          <w:szCs w:val="20"/>
          <w:color w:val="auto"/>
        </w:rPr>
      </w:pPr>
      <w:r>
        <w:rPr>
          <w:rFonts w:ascii="Courier New" w:cs="Courier New" w:eastAsia="Courier New" w:hAnsi="Courier New"/>
          <w:sz w:val="17"/>
          <w:szCs w:val="17"/>
          <w:color w:val="auto"/>
        </w:rPr>
        <w:t>Yes</w:t>
      </w:r>
      <w:r>
        <w:rPr>
          <w:sz w:val="20"/>
          <w:szCs w:val="20"/>
          <w:color w:val="auto"/>
        </w:rPr>
        <w:tab/>
      </w:r>
      <w:r>
        <w:rPr>
          <w:rFonts w:ascii="Courier New" w:cs="Courier New" w:eastAsia="Courier New" w:hAnsi="Courier New"/>
          <w:sz w:val="17"/>
          <w:szCs w:val="17"/>
          <w:color w:val="auto"/>
        </w:rPr>
        <w:t>X</w:t>
      </w:r>
      <w:r>
        <w:rPr>
          <w:sz w:val="20"/>
          <w:szCs w:val="20"/>
          <w:color w:val="auto"/>
        </w:rPr>
        <w:tab/>
      </w:r>
      <w:r>
        <w:rPr>
          <w:rFonts w:ascii="Courier New" w:cs="Courier New" w:eastAsia="Courier New" w:hAnsi="Courier New"/>
          <w:sz w:val="16"/>
          <w:szCs w:val="16"/>
          <w:color w:val="auto"/>
        </w:rPr>
        <w:t>No</w:t>
      </w:r>
    </w:p>
    <w:p>
      <w:pPr>
        <w:spacing w:after="0" w:line="203" w:lineRule="exact"/>
        <w:rPr>
          <w:sz w:val="24"/>
          <w:szCs w:val="24"/>
          <w:color w:val="auto"/>
        </w:rPr>
      </w:pPr>
    </w:p>
    <w:p>
      <w:pPr>
        <w:ind w:right="2499"/>
        <w:spacing w:after="0" w:line="247" w:lineRule="auto"/>
        <w:rPr>
          <w:sz w:val="20"/>
          <w:szCs w:val="20"/>
          <w:color w:val="auto"/>
        </w:rPr>
      </w:pPr>
      <w:r>
        <w:rPr>
          <w:rFonts w:ascii="Courier New" w:cs="Courier New" w:eastAsia="Courier New" w:hAnsi="Courier New"/>
          <w:sz w:val="17"/>
          <w:szCs w:val="17"/>
          <w:color w:val="auto"/>
        </w:rPr>
        <w:t>Indicate by check mark whether the registrant is submitting the Form 6-K in paper as permitted by Regulation S-T Rule 101(b)(1):</w:t>
      </w:r>
    </w:p>
    <w:p>
      <w:pPr>
        <w:spacing w:after="0" w:line="198" w:lineRule="exact"/>
        <w:rPr>
          <w:sz w:val="24"/>
          <w:szCs w:val="24"/>
          <w:color w:val="auto"/>
        </w:rPr>
      </w:pPr>
    </w:p>
    <w:p>
      <w:pPr>
        <w:ind w:left="940"/>
        <w:spacing w:after="0"/>
        <w:tabs>
          <w:tab w:leader="none" w:pos="4200" w:val="left"/>
          <w:tab w:leader="none" w:pos="4620" w:val="left"/>
        </w:tabs>
        <w:rPr>
          <w:sz w:val="20"/>
          <w:szCs w:val="20"/>
          <w:color w:val="auto"/>
        </w:rPr>
      </w:pPr>
      <w:r>
        <w:rPr>
          <w:rFonts w:ascii="Courier New" w:cs="Courier New" w:eastAsia="Courier New" w:hAnsi="Courier New"/>
          <w:sz w:val="17"/>
          <w:szCs w:val="17"/>
          <w:color w:val="auto"/>
        </w:rPr>
        <w:t>Yes</w:t>
      </w:r>
      <w:r>
        <w:rPr>
          <w:sz w:val="20"/>
          <w:szCs w:val="20"/>
          <w:color w:val="auto"/>
        </w:rPr>
        <w:tab/>
      </w:r>
      <w:r>
        <w:rPr>
          <w:rFonts w:ascii="Courier New" w:cs="Courier New" w:eastAsia="Courier New" w:hAnsi="Courier New"/>
          <w:sz w:val="17"/>
          <w:szCs w:val="17"/>
          <w:color w:val="auto"/>
        </w:rPr>
        <w:t>No</w:t>
      </w:r>
      <w:r>
        <w:rPr>
          <w:sz w:val="20"/>
          <w:szCs w:val="20"/>
          <w:color w:val="auto"/>
        </w:rPr>
        <w:tab/>
      </w:r>
      <w:r>
        <w:rPr>
          <w:rFonts w:ascii="Courier New" w:cs="Courier New" w:eastAsia="Courier New" w:hAnsi="Courier New"/>
          <w:sz w:val="16"/>
          <w:szCs w:val="16"/>
          <w:color w:val="auto"/>
        </w:rPr>
        <w:t>X</w:t>
      </w:r>
    </w:p>
    <w:p>
      <w:pPr>
        <w:spacing w:after="0" w:line="203" w:lineRule="exact"/>
        <w:rPr>
          <w:sz w:val="24"/>
          <w:szCs w:val="24"/>
          <w:color w:val="auto"/>
        </w:rPr>
      </w:pPr>
    </w:p>
    <w:p>
      <w:pPr>
        <w:ind w:right="2499"/>
        <w:spacing w:after="0" w:line="247" w:lineRule="auto"/>
        <w:rPr>
          <w:sz w:val="20"/>
          <w:szCs w:val="20"/>
          <w:color w:val="auto"/>
        </w:rPr>
      </w:pPr>
      <w:r>
        <w:rPr>
          <w:rFonts w:ascii="Courier New" w:cs="Courier New" w:eastAsia="Courier New" w:hAnsi="Courier New"/>
          <w:sz w:val="17"/>
          <w:szCs w:val="17"/>
          <w:color w:val="auto"/>
        </w:rPr>
        <w:t>Indicate by check mark whether the registrant is submitting the Form 6-K in paper as permitted by Regulation S-T Rule 101(b)(7):</w:t>
      </w:r>
    </w:p>
    <w:p>
      <w:pPr>
        <w:spacing w:after="0" w:line="198" w:lineRule="exact"/>
        <w:rPr>
          <w:sz w:val="24"/>
          <w:szCs w:val="24"/>
          <w:color w:val="auto"/>
        </w:rPr>
      </w:pPr>
    </w:p>
    <w:p>
      <w:pPr>
        <w:ind w:left="940"/>
        <w:spacing w:after="0"/>
        <w:tabs>
          <w:tab w:leader="none" w:pos="4200" w:val="left"/>
          <w:tab w:leader="none" w:pos="4620" w:val="left"/>
        </w:tabs>
        <w:rPr>
          <w:sz w:val="20"/>
          <w:szCs w:val="20"/>
          <w:color w:val="auto"/>
        </w:rPr>
      </w:pPr>
      <w:r>
        <w:rPr>
          <w:rFonts w:ascii="Courier New" w:cs="Courier New" w:eastAsia="Courier New" w:hAnsi="Courier New"/>
          <w:sz w:val="17"/>
          <w:szCs w:val="17"/>
          <w:color w:val="auto"/>
        </w:rPr>
        <w:t>Yes</w:t>
      </w:r>
      <w:r>
        <w:rPr>
          <w:sz w:val="20"/>
          <w:szCs w:val="20"/>
          <w:color w:val="auto"/>
        </w:rPr>
        <w:tab/>
      </w:r>
      <w:r>
        <w:rPr>
          <w:rFonts w:ascii="Courier New" w:cs="Courier New" w:eastAsia="Courier New" w:hAnsi="Courier New"/>
          <w:sz w:val="17"/>
          <w:szCs w:val="17"/>
          <w:color w:val="auto"/>
        </w:rPr>
        <w:t>No</w:t>
      </w:r>
      <w:r>
        <w:rPr>
          <w:sz w:val="20"/>
          <w:szCs w:val="20"/>
          <w:color w:val="auto"/>
        </w:rPr>
        <w:tab/>
      </w:r>
      <w:r>
        <w:rPr>
          <w:rFonts w:ascii="Courier New" w:cs="Courier New" w:eastAsia="Courier New" w:hAnsi="Courier New"/>
          <w:sz w:val="16"/>
          <w:szCs w:val="16"/>
          <w:color w:val="auto"/>
        </w:rPr>
        <w:t>X</w:t>
      </w:r>
    </w:p>
    <w:p>
      <w:pPr>
        <w:spacing w:after="0" w:line="203" w:lineRule="exact"/>
        <w:rPr>
          <w:sz w:val="24"/>
          <w:szCs w:val="24"/>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200" w:lineRule="exact"/>
        <w:rPr>
          <w:sz w:val="24"/>
          <w:szCs w:val="24"/>
          <w:color w:val="auto"/>
        </w:rPr>
      </w:pPr>
    </w:p>
    <w:p>
      <w:pPr>
        <w:ind w:left="940"/>
        <w:spacing w:after="0"/>
        <w:tabs>
          <w:tab w:leader="none" w:pos="4200" w:val="left"/>
          <w:tab w:leader="none" w:pos="4620" w:val="left"/>
        </w:tabs>
        <w:rPr>
          <w:sz w:val="20"/>
          <w:szCs w:val="20"/>
          <w:color w:val="auto"/>
        </w:rPr>
      </w:pPr>
      <w:r>
        <w:rPr>
          <w:rFonts w:ascii="Courier New" w:cs="Courier New" w:eastAsia="Courier New" w:hAnsi="Courier New"/>
          <w:sz w:val="17"/>
          <w:szCs w:val="17"/>
          <w:color w:val="auto"/>
        </w:rPr>
        <w:t>Yes</w:t>
      </w:r>
      <w:r>
        <w:rPr>
          <w:sz w:val="20"/>
          <w:szCs w:val="20"/>
          <w:color w:val="auto"/>
        </w:rPr>
        <w:tab/>
      </w:r>
      <w:r>
        <w:rPr>
          <w:rFonts w:ascii="Courier New" w:cs="Courier New" w:eastAsia="Courier New" w:hAnsi="Courier New"/>
          <w:sz w:val="17"/>
          <w:szCs w:val="17"/>
          <w:color w:val="auto"/>
        </w:rPr>
        <w:t>No</w:t>
      </w:r>
      <w:r>
        <w:rPr>
          <w:sz w:val="20"/>
          <w:szCs w:val="20"/>
          <w:color w:val="auto"/>
        </w:rPr>
        <w:tab/>
      </w:r>
      <w:r>
        <w:rPr>
          <w:rFonts w:ascii="Courier New" w:cs="Courier New" w:eastAsia="Courier New" w:hAnsi="Courier New"/>
          <w:sz w:val="16"/>
          <w:szCs w:val="16"/>
          <w:color w:val="auto"/>
        </w:rPr>
        <w:t>X</w:t>
      </w:r>
    </w:p>
    <w:p>
      <w:pPr>
        <w:spacing w:after="0" w:line="203" w:lineRule="exact"/>
        <w:rPr>
          <w:sz w:val="24"/>
          <w:szCs w:val="24"/>
          <w:color w:val="auto"/>
        </w:rPr>
      </w:pPr>
    </w:p>
    <w:p>
      <w:pPr>
        <w:ind w:right="1979"/>
        <w:spacing w:after="0" w:line="247" w:lineRule="auto"/>
        <w:rPr>
          <w:sz w:val="20"/>
          <w:szCs w:val="20"/>
          <w:color w:val="auto"/>
        </w:rPr>
      </w:pPr>
      <w:r>
        <w:rPr>
          <w:rFonts w:ascii="Courier New" w:cs="Courier New" w:eastAsia="Courier New" w:hAnsi="Courier New"/>
          <w:sz w:val="17"/>
          <w:szCs w:val="17"/>
          <w:color w:val="auto"/>
        </w:rPr>
        <w:t>If "Yes" is marked, indicate below the file number assigned to the registrant in connection with Rule 12g3-2(b):82 N/A</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Other Events.</w:t>
      </w:r>
    </w:p>
    <w:p>
      <w:pPr>
        <w:spacing w:after="0" w:line="200" w:lineRule="exact"/>
        <w:rPr>
          <w:sz w:val="24"/>
          <w:szCs w:val="24"/>
          <w:color w:val="auto"/>
        </w:rPr>
      </w:pPr>
    </w:p>
    <w:p>
      <w:pPr>
        <w:spacing w:after="0" w:line="201" w:lineRule="exact"/>
        <w:rPr>
          <w:sz w:val="24"/>
          <w:szCs w:val="24"/>
          <w:color w:val="auto"/>
        </w:rPr>
      </w:pPr>
    </w:p>
    <w:p>
      <w:pPr>
        <w:ind w:right="2079" w:firstLine="515"/>
        <w:spacing w:after="0" w:line="247" w:lineRule="auto"/>
        <w:rPr>
          <w:sz w:val="20"/>
          <w:szCs w:val="20"/>
          <w:color w:val="auto"/>
        </w:rPr>
      </w:pPr>
      <w:r>
        <w:rPr>
          <w:rFonts w:ascii="Courier New" w:cs="Courier New" w:eastAsia="Courier New" w:hAnsi="Courier New"/>
          <w:sz w:val="17"/>
          <w:szCs w:val="17"/>
          <w:color w:val="auto"/>
        </w:rPr>
        <w:t>The registrant hereby incorporates by reference the press release attached hereto as Exhibit 99.1 into this report.</w:t>
      </w:r>
    </w:p>
    <w:p>
      <w:pPr>
        <w:spacing w:after="0" w:line="200" w:lineRule="exact"/>
        <w:rPr>
          <w:sz w:val="24"/>
          <w:szCs w:val="24"/>
          <w:color w:val="auto"/>
        </w:rPr>
      </w:pPr>
    </w:p>
    <w:p>
      <w:pPr>
        <w:spacing w:after="0" w:line="394" w:lineRule="exact"/>
        <w:rPr>
          <w:sz w:val="24"/>
          <w:szCs w:val="24"/>
          <w:color w:val="auto"/>
        </w:rPr>
      </w:pPr>
    </w:p>
    <w:p>
      <w:pPr>
        <w:ind w:left="402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643" w:right="1440"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Financial Statements and Exhibits.</w:t>
      </w:r>
    </w:p>
    <w:p>
      <w:pPr>
        <w:spacing w:after="0" w:line="200" w:lineRule="exact"/>
        <w:rPr>
          <w:sz w:val="20"/>
          <w:szCs w:val="20"/>
          <w:color w:val="auto"/>
        </w:rPr>
      </w:pPr>
    </w:p>
    <w:p>
      <w:pPr>
        <w:spacing w:after="0" w:line="201"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(a) The following Exhibits are filed as part of this report:</w:t>
      </w:r>
    </w:p>
    <w:p>
      <w:pPr>
        <w:sectPr>
          <w:pgSz w:w="11900" w:h="16838" w:orient="portrait"/>
          <w:cols w:equalWidth="0" w:num="1">
            <w:col w:w="10219"/>
          </w:cols>
          <w:pgMar w:left="240" w:top="90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EXHIBIT NO.</w:t>
      </w:r>
    </w:p>
    <w:p>
      <w:pPr>
        <w:spacing w:after="0" w:line="215" w:lineRule="exact"/>
        <w:rPr>
          <w:sz w:val="20"/>
          <w:szCs w:val="20"/>
          <w:color w:val="auto"/>
        </w:rPr>
      </w:pPr>
    </w:p>
    <w:p>
      <w:pPr>
        <w:ind w:left="1240"/>
        <w:spacing w:after="0"/>
        <w:rPr>
          <w:sz w:val="20"/>
          <w:szCs w:val="20"/>
          <w:color w:val="auto"/>
        </w:rPr>
      </w:pPr>
      <w:r>
        <w:rPr>
          <w:rFonts w:ascii="Courier New" w:cs="Courier New" w:eastAsia="Courier New" w:hAnsi="Courier New"/>
          <w:sz w:val="17"/>
          <w:szCs w:val="17"/>
          <w:color w:val="auto"/>
        </w:rPr>
        <w:t>99.1</w:t>
      </w:r>
    </w:p>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DESCRIPTION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Press Release.</w:t>
      </w:r>
    </w:p>
    <w:p>
      <w:pPr>
        <w:spacing w:after="0" w:line="200" w:lineRule="exact"/>
        <w:rPr>
          <w:sz w:val="20"/>
          <w:szCs w:val="20"/>
          <w:color w:val="auto"/>
        </w:rPr>
      </w:pPr>
    </w:p>
    <w:p>
      <w:pPr>
        <w:sectPr>
          <w:pgSz w:w="11900" w:h="16838" w:orient="portrait"/>
          <w:cols w:equalWidth="0" w:num="2">
            <w:col w:w="3400" w:space="720"/>
            <w:col w:w="6099"/>
          </w:cols>
          <w:pgMar w:left="240" w:top="90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907" w:right="1440" w:bottom="1440" w:gutter="0" w:footer="0" w:header="0"/>
          <w:type w:val="continuous"/>
        </w:sectPr>
      </w:pPr>
    </w:p>
    <w:bookmarkStart w:id="2" w:name="page3"/>
    <w:bookmarkEnd w:id="2"/>
    <w:p>
      <w:pPr>
        <w:ind w:left="3600"/>
        <w:spacing w:after="0"/>
        <w:rPr>
          <w:sz w:val="20"/>
          <w:szCs w:val="20"/>
          <w:color w:val="auto"/>
        </w:rPr>
      </w:pPr>
      <w:r>
        <w:rPr>
          <w:rFonts w:ascii="Courier New" w:cs="Courier New" w:eastAsia="Courier New" w:hAnsi="Courier New"/>
          <w:sz w:val="17"/>
          <w:szCs w:val="17"/>
          <w:color w:val="auto"/>
        </w:rPr>
        <w:t>SIGNATURES</w:t>
      </w:r>
    </w:p>
    <w:p>
      <w:pPr>
        <w:spacing w:after="0" w:line="203" w:lineRule="exact"/>
        <w:rPr>
          <w:sz w:val="20"/>
          <w:szCs w:val="20"/>
          <w:color w:val="auto"/>
        </w:rPr>
      </w:pPr>
    </w:p>
    <w:p>
      <w:pPr>
        <w:jc w:val="both"/>
        <w:ind w:right="2799"/>
        <w:spacing w:after="0" w:line="246" w:lineRule="auto"/>
        <w:rPr>
          <w:sz w:val="20"/>
          <w:szCs w:val="20"/>
          <w:color w:val="auto"/>
        </w:rPr>
      </w:pPr>
      <w:r>
        <w:rPr>
          <w:rFonts w:ascii="Courier New" w:cs="Courier New" w:eastAsia="Courier New" w:hAnsi="Courier New"/>
          <w:sz w:val="17"/>
          <w:szCs w:val="17"/>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ICON plc</w:t>
      </w:r>
    </w:p>
    <w:p>
      <w:pPr>
        <w:sectPr>
          <w:pgSz w:w="11900" w:h="16838" w:orient="portrait"/>
          <w:cols w:equalWidth="0" w:num="1">
            <w:col w:w="10219"/>
          </w:cols>
          <w:pgMar w:left="240" w:top="90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October 1, 2003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Sean Leech</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Sean Leech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Chief Financial Officer</w:t>
      </w:r>
    </w:p>
    <w:p>
      <w:pPr>
        <w:spacing w:after="0" w:line="200" w:lineRule="exact"/>
        <w:rPr>
          <w:sz w:val="20"/>
          <w:szCs w:val="20"/>
          <w:color w:val="auto"/>
        </w:rPr>
      </w:pPr>
    </w:p>
    <w:p>
      <w:pPr>
        <w:sectPr>
          <w:pgSz w:w="11900" w:h="16838" w:orient="portrait"/>
          <w:cols w:equalWidth="0" w:num="2">
            <w:col w:w="3200" w:space="720"/>
            <w:col w:w="6299"/>
          </w:cols>
          <w:pgMar w:left="240" w:top="907" w:right="1440" w:bottom="1440" w:gutter="0" w:footer="0" w:header="0"/>
          <w:type w:val="continuous"/>
        </w:sectPr>
      </w:pPr>
    </w:p>
    <w:p>
      <w:pPr>
        <w:spacing w:after="0" w:line="200" w:lineRule="exact"/>
        <w:rPr>
          <w:sz w:val="20"/>
          <w:szCs w:val="20"/>
          <w:color w:val="auto"/>
        </w:rPr>
      </w:pPr>
    </w:p>
    <w:p>
      <w:pPr>
        <w:spacing w:after="0" w:line="397"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907" w:right="1440" w:bottom="1440" w:gutter="0" w:footer="0" w:header="0"/>
          <w:type w:val="continuous"/>
        </w:sectPr>
      </w:pPr>
    </w:p>
    <w:bookmarkStart w:id="3" w:name="page4"/>
    <w:bookmarkEnd w:id="3"/>
    <w:p>
      <w:pPr>
        <w:ind w:left="7000"/>
        <w:spacing w:after="0"/>
        <w:rPr>
          <w:sz w:val="20"/>
          <w:szCs w:val="20"/>
          <w:color w:val="auto"/>
        </w:rPr>
      </w:pPr>
      <w:r>
        <w:rPr>
          <w:rFonts w:ascii="Courier New" w:cs="Courier New" w:eastAsia="Courier New" w:hAnsi="Courier New"/>
          <w:sz w:val="17"/>
          <w:szCs w:val="17"/>
          <w:color w:val="auto"/>
        </w:rPr>
        <w:t>Exhibit 99.1</w:t>
      </w:r>
    </w:p>
    <w:p>
      <w:pPr>
        <w:spacing w:after="0" w:line="203" w:lineRule="exact"/>
        <w:rPr>
          <w:sz w:val="20"/>
          <w:szCs w:val="20"/>
          <w:color w:val="auto"/>
        </w:rPr>
      </w:pPr>
    </w:p>
    <w:p>
      <w:pPr>
        <w:ind w:right="2279"/>
        <w:spacing w:after="0" w:line="247" w:lineRule="auto"/>
        <w:rPr>
          <w:sz w:val="20"/>
          <w:szCs w:val="20"/>
          <w:color w:val="auto"/>
        </w:rPr>
      </w:pPr>
      <w:r>
        <w:rPr>
          <w:rFonts w:ascii="Courier New" w:cs="Courier New" w:eastAsia="Courier New" w:hAnsi="Courier New"/>
          <w:sz w:val="17"/>
          <w:szCs w:val="17"/>
          <w:color w:val="auto"/>
        </w:rPr>
        <w:t>ICON Reports Strong Results with 47% increase in revenues and 46% increase in operating income in First Quarter FY 2004 (NASDAQ:ICLR)</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Highlights - First Quarter Fiscal 2004</w:t>
      </w:r>
    </w:p>
    <w:p>
      <w:pPr>
        <w:spacing w:after="0" w:line="203" w:lineRule="exact"/>
        <w:rPr>
          <w:sz w:val="20"/>
          <w:szCs w:val="20"/>
          <w:color w:val="auto"/>
        </w:rPr>
      </w:pPr>
    </w:p>
    <w:p>
      <w:pPr>
        <w:ind w:left="520" w:right="2179" w:hanging="514"/>
        <w:spacing w:after="0" w:line="247" w:lineRule="auto"/>
        <w:tabs>
          <w:tab w:leader="none" w:pos="52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First Quarter net revenues increased 47% over the first quarter of fiscal 2003 to $68.9 million.</w:t>
      </w:r>
    </w:p>
    <w:p>
      <w:pPr>
        <w:spacing w:after="0" w:line="197" w:lineRule="exact"/>
        <w:rPr>
          <w:rFonts w:ascii="Courier New" w:cs="Courier New" w:eastAsia="Courier New" w:hAnsi="Courier New"/>
          <w:sz w:val="17"/>
          <w:szCs w:val="17"/>
          <w:color w:val="auto"/>
        </w:rPr>
      </w:pPr>
    </w:p>
    <w:p>
      <w:pPr>
        <w:ind w:left="520" w:right="2079" w:hanging="514"/>
        <w:spacing w:after="0" w:line="247" w:lineRule="auto"/>
        <w:tabs>
          <w:tab w:leader="none" w:pos="52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Income from operations increased 46% over the first quarter of fiscal 2003 to $7.6 million.</w:t>
      </w:r>
    </w:p>
    <w:p>
      <w:pPr>
        <w:spacing w:after="0" w:line="197" w:lineRule="exact"/>
        <w:rPr>
          <w:rFonts w:ascii="Courier New" w:cs="Courier New" w:eastAsia="Courier New" w:hAnsi="Courier New"/>
          <w:sz w:val="17"/>
          <w:szCs w:val="17"/>
          <w:color w:val="auto"/>
        </w:rPr>
      </w:pPr>
    </w:p>
    <w:p>
      <w:pPr>
        <w:ind w:left="520" w:right="2079" w:hanging="514"/>
        <w:spacing w:after="0" w:line="247" w:lineRule="auto"/>
        <w:tabs>
          <w:tab w:leader="none" w:pos="52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Diluted earnings per share increased 33% for the first quarter to 44 cents compared to 33 cents in same quarter last year.</w:t>
      </w:r>
    </w:p>
    <w:p>
      <w:pPr>
        <w:spacing w:after="0" w:line="197" w:lineRule="exact"/>
        <w:rPr>
          <w:rFonts w:ascii="Courier New" w:cs="Courier New" w:eastAsia="Courier New" w:hAnsi="Courier New"/>
          <w:sz w:val="17"/>
          <w:szCs w:val="17"/>
          <w:color w:val="auto"/>
        </w:rPr>
      </w:pPr>
    </w:p>
    <w:p>
      <w:pPr>
        <w:ind w:left="520" w:hanging="514"/>
        <w:spacing w:after="0"/>
        <w:tabs>
          <w:tab w:leader="none" w:pos="52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$134 million of net new business awarded to ICON during the quarter.</w:t>
      </w:r>
    </w:p>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Dublin, Ireland, September 30, 2003 - ICON plc (NASDAQ: ICLR), a global contract clinical research organisation, which has over 2,500 employees providing services to the pharmaceutical and biotech industries from 31 locations in 18 countries worldwide, today reported the financial results for its first quarter ended August 31, 2003.</w:t>
      </w:r>
    </w:p>
    <w:p>
      <w:pPr>
        <w:spacing w:after="0" w:line="201"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rPr>
        <w:t>Net revenues for the quarter were $68.9 million, representing a 47% increase over net revenues of $46.9 million for the same quarter last year. Income from operations was $7.6 million, which represents an increase of 46% from the $5.2 million reported for the first quarter last year. Operating margin for the quarter was 11.1%, unchanged over the equivalent period last year. Net income for the quarter was $5.6 million or 44 cents per share, on a diluted basis, compared with $4.0 million or 33 cents per share for the first quarter last year.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 the quarter, the Company raised approximately $44.3 million after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deduction of costs through the issuance of an additional 1.5 million shares at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$32.25 per share. Additionally, for the quarter to August 31, 2003, cash used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operations was $0.2 million and capital expenditure was $3.4 million. In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quarter, days sales outstanding, comprising accounts receivable and unbilled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revenue less payments on account, were 64 days at August 31, 2003, unchanged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from the 64 days reported at May 31, 2003.</w:t>
      </w:r>
    </w:p>
    <w:p>
      <w:pPr>
        <w:spacing w:after="0" w:line="203" w:lineRule="exact"/>
        <w:rPr>
          <w:sz w:val="20"/>
          <w:szCs w:val="20"/>
          <w:color w:val="auto"/>
        </w:rPr>
      </w:pPr>
    </w:p>
    <w:p>
      <w:pPr>
        <w:ind w:right="2699"/>
        <w:spacing w:after="0" w:line="247" w:lineRule="auto"/>
        <w:rPr>
          <w:sz w:val="20"/>
          <w:szCs w:val="20"/>
          <w:color w:val="auto"/>
        </w:rPr>
      </w:pPr>
      <w:r>
        <w:rPr>
          <w:rFonts w:ascii="Courier New" w:cs="Courier New" w:eastAsia="Courier New" w:hAnsi="Courier New"/>
          <w:sz w:val="17"/>
          <w:szCs w:val="17"/>
          <w:color w:val="auto"/>
        </w:rPr>
        <w:t>As a result, the Company's net cash was $51.4 million at August 31, 2003, compared to $11.2 million at May 31, 2003.</w:t>
      </w:r>
    </w:p>
    <w:p>
      <w:pPr>
        <w:spacing w:after="0" w:line="198"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rPr>
        <w:t>"The performance in the first quarter has given us an excellent start to fiscal 2004", commented Chairman Dr. John Climax. "We were particularly pleased with the award of $134 million of net new business; a record for ICON. Our strong levels of revenue growth have continued, and our operating margins have shown a solid improvement over the previous quarter, all of which reinforce our confidence in ICON's future outlook ".</w:t>
      </w:r>
    </w:p>
    <w:p>
      <w:pPr>
        <w:spacing w:after="0" w:line="202"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The Company also announced the appointment of Mr. Shuji Higuchi as a non-executive director to its Board. Mr. Higuchi has over 38 years of experience in the pharmaceutical industry. He was the President of Takeda Pharma GmbH from 1983 to 1992, President of Takeda Europe R&amp;D Centre, Frankfurt / London from 1992 to 2002, and served as a Corporate Officer of Takeda Chemical Industries Limited, Japan from 1999 to 2002. He is currently Executive Director of the Foundation for Biomedical Research and Innovation, Kobe, Japan.</w:t>
      </w:r>
    </w:p>
    <w:p>
      <w:pPr>
        <w:spacing w:after="0" w:line="202"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rPr>
        <w:t>"We're delighted to welcome Mr. Higuchi to the Board of ICON" commented Dr. Climax, "His extensive experience in the pharmaceutical industry, and in particular his knowledge of the Japanese environment, will prove an invaluable addition to the board".</w:t>
      </w:r>
    </w:p>
    <w:p>
      <w:pPr>
        <w:spacing w:after="0" w:line="200"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rPr>
        <w:t>The Company also announced that on September 9, 2003, following the end of the first quarter, it completed the acquisition of Globomax LLC, a specialist CRO which provides a range of development and consulting services</w:t>
      </w:r>
    </w:p>
    <w:p>
      <w:pPr>
        <w:spacing w:after="0" w:line="398"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219"/>
          </w:cols>
          <w:pgMar w:left="240" w:top="907" w:right="1440" w:bottom="1440" w:gutter="0" w:footer="0" w:header="0"/>
        </w:sectPr>
      </w:pPr>
    </w:p>
    <w:bookmarkStart w:id="4" w:name="page5"/>
    <w:bookmarkEnd w:id="4"/>
    <w:p>
      <w:pPr>
        <w:ind w:right="1979"/>
        <w:spacing w:after="0" w:line="246" w:lineRule="auto"/>
        <w:rPr>
          <w:sz w:val="20"/>
          <w:szCs w:val="20"/>
          <w:color w:val="auto"/>
        </w:rPr>
      </w:pPr>
      <w:r>
        <w:rPr>
          <w:rFonts w:ascii="Courier New" w:cs="Courier New" w:eastAsia="Courier New" w:hAnsi="Courier New"/>
          <w:sz w:val="17"/>
          <w:szCs w:val="17"/>
          <w:color w:val="auto"/>
        </w:rPr>
        <w:t>to the pharmaceutical and biotechnology industries. ICON has acquired Globomax for an initial consideration of $11 million in cash, with further payments of up to $4 million payable over the next three fiscal years, subject to the achievement of certain performance targets. The inclusion of Globomax's results is expected to have a modestly accretive impact on earnings per share for fiscal 2004.</w:t>
      </w:r>
    </w:p>
    <w:p>
      <w:pPr>
        <w:spacing w:after="0" w:line="202"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rPr>
        <w:t>The company will hold its first quarter conference call today, September 30, 2003 at 11:00 EST [16:00 GMT / 17:00 CET]. This call and linked slide presentation can be accessed live from our website at http://www.iconclinical.com. A recording will also be available on the website for 90 days following the call. In addition, a calendar of company events, including upcoming conference presentations, is available on our website, under "shareholders services". This calendar will be updated regularly.</w:t>
      </w:r>
    </w:p>
    <w:p>
      <w:pPr>
        <w:spacing w:after="0" w:line="202"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The statements made in this Press Release may contain forward-looking statements that involve a number of risks and uncertainties. In addition to the matters described in this Press Release, the ability to maintain large client contracts or enter into new contracts, maintain client relationships and the ability to manage the opening of new offices, the integration of new business mergers and acquisitions, as well as other risks and uncertainties detailed from time to time in SEC reports filed by ICON, including its Form 20-F, F-1, S-8 and F-3, may affect the actual results achieved by ICON. ICON disclaims any intent or obligation to update these forward-looking statements.</w:t>
      </w:r>
    </w:p>
    <w:p>
      <w:pPr>
        <w:spacing w:after="0" w:line="203" w:lineRule="exact"/>
        <w:rPr>
          <w:sz w:val="20"/>
          <w:szCs w:val="20"/>
          <w:color w:val="auto"/>
        </w:rPr>
      </w:pPr>
    </w:p>
    <w:p>
      <w:pPr>
        <w:ind w:right="2079"/>
        <w:spacing w:after="0" w:line="247" w:lineRule="auto"/>
        <w:rPr>
          <w:sz w:val="20"/>
          <w:szCs w:val="20"/>
          <w:color w:val="auto"/>
        </w:rPr>
      </w:pPr>
      <w:r>
        <w:rPr>
          <w:rFonts w:ascii="Courier New" w:cs="Courier New" w:eastAsia="Courier New" w:hAnsi="Courier New"/>
          <w:sz w:val="17"/>
          <w:szCs w:val="17"/>
          <w:color w:val="auto"/>
        </w:rPr>
        <w:t>The financial information presented herein has been prepared in accordance with U.S. GAAP.</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Source: ICON plc</w:t>
      </w:r>
    </w:p>
    <w:p>
      <w:pPr>
        <w:spacing w:after="0" w:line="203" w:lineRule="exact"/>
        <w:rPr>
          <w:sz w:val="20"/>
          <w:szCs w:val="20"/>
          <w:color w:val="auto"/>
        </w:rPr>
      </w:pPr>
    </w:p>
    <w:p>
      <w:pPr>
        <w:ind w:right="2079"/>
        <w:spacing w:after="0" w:line="247" w:lineRule="auto"/>
        <w:rPr>
          <w:sz w:val="20"/>
          <w:szCs w:val="20"/>
          <w:color w:val="auto"/>
        </w:rPr>
      </w:pPr>
      <w:r>
        <w:rPr>
          <w:rFonts w:ascii="Courier New" w:cs="Courier New" w:eastAsia="Courier New" w:hAnsi="Courier New"/>
          <w:sz w:val="17"/>
          <w:szCs w:val="17"/>
          <w:color w:val="auto"/>
        </w:rPr>
        <w:t>Contact : Investor Relations 1-888-381-7923 or Sean Leech CFO + 353 -1-291-2000 Both at ICON.</w:t>
      </w:r>
    </w:p>
    <w:p>
      <w:pPr>
        <w:spacing w:after="0" w:line="200" w:lineRule="exact"/>
        <w:rPr>
          <w:sz w:val="20"/>
          <w:szCs w:val="20"/>
          <w:color w:val="auto"/>
        </w:rPr>
      </w:pPr>
    </w:p>
    <w:p>
      <w:pPr>
        <w:spacing w:after="0" w:line="394"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9"/>
          </w:cols>
          <w:pgMar w:left="240" w:top="709" w:right="1440" w:bottom="1440" w:gutter="0" w:footer="0" w:header="0"/>
        </w:sectPr>
      </w:pPr>
    </w:p>
    <w:bookmarkStart w:id="5" w:name="page6"/>
    <w:bookmarkEnd w:id="5"/>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320" w:type="dxa"/>
            <w:vAlign w:val="bottom"/>
          </w:tcPr>
          <w:p>
            <w:pPr>
              <w:jc w:val="center"/>
              <w:ind w:left="854"/>
              <w:spacing w:after="0"/>
              <w:rPr>
                <w:sz w:val="20"/>
                <w:szCs w:val="20"/>
                <w:color w:val="auto"/>
              </w:rPr>
            </w:pPr>
            <w:r>
              <w:rPr>
                <w:rFonts w:ascii="Courier New" w:cs="Courier New" w:eastAsia="Courier New" w:hAnsi="Courier New"/>
                <w:sz w:val="17"/>
                <w:szCs w:val="17"/>
                <w:color w:val="auto"/>
              </w:rPr>
              <w:t>ICON plc</w:t>
            </w:r>
          </w:p>
        </w:tc>
        <w:tc>
          <w:tcPr>
            <w:tcW w:w="1740" w:type="dxa"/>
            <w:vAlign w:val="bottom"/>
          </w:tcPr>
          <w:p>
            <w:pPr>
              <w:spacing w:after="0"/>
              <w:rPr>
                <w:sz w:val="16"/>
                <w:szCs w:val="16"/>
                <w:color w:val="auto"/>
              </w:rPr>
            </w:pPr>
          </w:p>
        </w:tc>
        <w:tc>
          <w:tcPr>
            <w:tcW w:w="2460" w:type="dxa"/>
            <w:vAlign w:val="bottom"/>
          </w:tcPr>
          <w:p>
            <w:pPr>
              <w:spacing w:after="0"/>
              <w:rPr>
                <w:sz w:val="16"/>
                <w:szCs w:val="16"/>
                <w:color w:val="auto"/>
              </w:rPr>
            </w:pPr>
          </w:p>
        </w:tc>
      </w:tr>
      <w:tr>
        <w:trPr>
          <w:trHeight w:val="396"/>
        </w:trPr>
        <w:tc>
          <w:tcPr>
            <w:tcW w:w="7320" w:type="dxa"/>
            <w:vAlign w:val="bottom"/>
          </w:tcPr>
          <w:p>
            <w:pPr>
              <w:jc w:val="center"/>
              <w:ind w:left="834"/>
              <w:spacing w:after="0"/>
              <w:rPr>
                <w:sz w:val="20"/>
                <w:szCs w:val="20"/>
                <w:color w:val="auto"/>
              </w:rPr>
            </w:pPr>
            <w:r>
              <w:rPr>
                <w:rFonts w:ascii="Courier New" w:cs="Courier New" w:eastAsia="Courier New" w:hAnsi="Courier New"/>
                <w:sz w:val="17"/>
                <w:szCs w:val="17"/>
                <w:color w:val="auto"/>
              </w:rPr>
              <w:t>Consolidated Income Statements</w:t>
            </w:r>
          </w:p>
        </w:tc>
        <w:tc>
          <w:tcPr>
            <w:tcW w:w="174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198"/>
        </w:trPr>
        <w:tc>
          <w:tcPr>
            <w:tcW w:w="7320" w:type="dxa"/>
            <w:vAlign w:val="bottom"/>
          </w:tcPr>
          <w:p>
            <w:pPr>
              <w:ind w:left="3600"/>
              <w:spacing w:after="0"/>
              <w:rPr>
                <w:sz w:val="20"/>
                <w:szCs w:val="20"/>
                <w:color w:val="auto"/>
              </w:rPr>
            </w:pPr>
            <w:r>
              <w:rPr>
                <w:rFonts w:ascii="Courier New" w:cs="Courier New" w:eastAsia="Courier New" w:hAnsi="Courier New"/>
                <w:sz w:val="17"/>
                <w:szCs w:val="17"/>
                <w:color w:val="auto"/>
              </w:rPr>
              <w:t>(Unaudited)</w:t>
            </w:r>
          </w:p>
        </w:tc>
        <w:tc>
          <w:tcPr>
            <w:tcW w:w="1740" w:type="dxa"/>
            <w:vAlign w:val="bottom"/>
          </w:tcPr>
          <w:p>
            <w:pPr>
              <w:spacing w:after="0"/>
              <w:rPr>
                <w:sz w:val="17"/>
                <w:szCs w:val="17"/>
                <w:color w:val="auto"/>
              </w:rPr>
            </w:pPr>
          </w:p>
        </w:tc>
        <w:tc>
          <w:tcPr>
            <w:tcW w:w="2460" w:type="dxa"/>
            <w:vAlign w:val="bottom"/>
          </w:tcPr>
          <w:p>
            <w:pPr>
              <w:spacing w:after="0"/>
              <w:rPr>
                <w:sz w:val="17"/>
                <w:szCs w:val="17"/>
                <w:color w:val="auto"/>
              </w:rPr>
            </w:pPr>
          </w:p>
        </w:tc>
      </w:tr>
      <w:tr>
        <w:trPr>
          <w:trHeight w:val="396"/>
        </w:trPr>
        <w:tc>
          <w:tcPr>
            <w:tcW w:w="7320" w:type="dxa"/>
            <w:vAlign w:val="bottom"/>
          </w:tcPr>
          <w:p>
            <w:pPr>
              <w:ind w:left="1960"/>
              <w:spacing w:after="0"/>
              <w:rPr>
                <w:sz w:val="20"/>
                <w:szCs w:val="20"/>
                <w:color w:val="auto"/>
              </w:rPr>
            </w:pPr>
            <w:r>
              <w:rPr>
                <w:rFonts w:ascii="Courier New" w:cs="Courier New" w:eastAsia="Courier New" w:hAnsi="Courier New"/>
                <w:sz w:val="17"/>
                <w:szCs w:val="17"/>
                <w:color w:val="auto"/>
              </w:rPr>
              <w:t>Three Months ended August 31, 2003 and 2002</w:t>
            </w:r>
          </w:p>
        </w:tc>
        <w:tc>
          <w:tcPr>
            <w:tcW w:w="174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198"/>
        </w:trPr>
        <w:tc>
          <w:tcPr>
            <w:tcW w:w="7320" w:type="dxa"/>
            <w:vAlign w:val="bottom"/>
          </w:tcPr>
          <w:p>
            <w:pPr>
              <w:jc w:val="center"/>
              <w:ind w:left="834"/>
              <w:spacing w:after="0"/>
              <w:rPr>
                <w:sz w:val="20"/>
                <w:szCs w:val="20"/>
                <w:color w:val="auto"/>
              </w:rPr>
            </w:pPr>
            <w:r>
              <w:rPr>
                <w:rFonts w:ascii="Courier New" w:cs="Courier New" w:eastAsia="Courier New" w:hAnsi="Courier New"/>
                <w:sz w:val="17"/>
                <w:szCs w:val="17"/>
                <w:color w:val="auto"/>
              </w:rPr>
              <w:t>(Dollars, in thousands, except share and per share data)</w:t>
            </w:r>
          </w:p>
        </w:tc>
        <w:tc>
          <w:tcPr>
            <w:tcW w:w="1740" w:type="dxa"/>
            <w:vAlign w:val="bottom"/>
          </w:tcPr>
          <w:p>
            <w:pPr>
              <w:spacing w:after="0"/>
              <w:rPr>
                <w:sz w:val="17"/>
                <w:szCs w:val="17"/>
                <w:color w:val="auto"/>
              </w:rPr>
            </w:pPr>
          </w:p>
        </w:tc>
        <w:tc>
          <w:tcPr>
            <w:tcW w:w="2460" w:type="dxa"/>
            <w:vAlign w:val="bottom"/>
          </w:tcPr>
          <w:p>
            <w:pPr>
              <w:spacing w:after="0"/>
              <w:rPr>
                <w:sz w:val="17"/>
                <w:szCs w:val="17"/>
                <w:color w:val="auto"/>
              </w:rPr>
            </w:pPr>
          </w:p>
        </w:tc>
      </w:tr>
      <w:tr>
        <w:trPr>
          <w:trHeight w:val="396"/>
        </w:trPr>
        <w:tc>
          <w:tcPr>
            <w:tcW w:w="7320" w:type="dxa"/>
            <w:vAlign w:val="bottom"/>
          </w:tcPr>
          <w:p>
            <w:pPr>
              <w:spacing w:after="0"/>
              <w:rPr>
                <w:sz w:val="24"/>
                <w:szCs w:val="24"/>
                <w:color w:val="auto"/>
              </w:rPr>
            </w:pPr>
          </w:p>
        </w:tc>
        <w:tc>
          <w:tcPr>
            <w:tcW w:w="4200" w:type="dxa"/>
            <w:vAlign w:val="bottom"/>
            <w:gridSpan w:val="2"/>
          </w:tcPr>
          <w:p>
            <w:pPr>
              <w:ind w:left="500"/>
              <w:spacing w:after="0"/>
              <w:rPr>
                <w:sz w:val="20"/>
                <w:szCs w:val="20"/>
                <w:color w:val="auto"/>
              </w:rPr>
            </w:pPr>
            <w:r>
              <w:rPr>
                <w:rFonts w:ascii="Courier New" w:cs="Courier New" w:eastAsia="Courier New" w:hAnsi="Courier New"/>
                <w:sz w:val="17"/>
                <w:szCs w:val="17"/>
                <w:color w:val="auto"/>
              </w:rPr>
              <w:t>Three Months Ended</w:t>
            </w:r>
          </w:p>
        </w:tc>
      </w:tr>
      <w:tr>
        <w:trPr>
          <w:trHeight w:val="198"/>
        </w:trPr>
        <w:tc>
          <w:tcPr>
            <w:tcW w:w="7320" w:type="dxa"/>
            <w:vAlign w:val="bottom"/>
          </w:tcPr>
          <w:p>
            <w:pPr>
              <w:spacing w:after="0"/>
              <w:rPr>
                <w:sz w:val="17"/>
                <w:szCs w:val="17"/>
                <w:color w:val="auto"/>
              </w:rPr>
            </w:pPr>
          </w:p>
        </w:tc>
        <w:tc>
          <w:tcPr>
            <w:tcW w:w="1740" w:type="dxa"/>
            <w:vAlign w:val="bottom"/>
          </w:tcPr>
          <w:p>
            <w:pPr>
              <w:ind w:left="300"/>
              <w:spacing w:after="0"/>
              <w:rPr>
                <w:sz w:val="20"/>
                <w:szCs w:val="20"/>
                <w:color w:val="auto"/>
              </w:rPr>
            </w:pPr>
            <w:r>
              <w:rPr>
                <w:rFonts w:ascii="Courier New" w:cs="Courier New" w:eastAsia="Courier New" w:hAnsi="Courier New"/>
                <w:sz w:val="17"/>
                <w:szCs w:val="17"/>
                <w:color w:val="auto"/>
              </w:rPr>
              <w:t>Aug 31,</w:t>
            </w:r>
          </w:p>
        </w:tc>
        <w:tc>
          <w:tcPr>
            <w:tcW w:w="2460" w:type="dxa"/>
            <w:vAlign w:val="bottom"/>
          </w:tcPr>
          <w:p>
            <w:pPr>
              <w:ind w:left="420"/>
              <w:spacing w:after="0"/>
              <w:rPr>
                <w:sz w:val="20"/>
                <w:szCs w:val="20"/>
                <w:color w:val="auto"/>
              </w:rPr>
            </w:pPr>
            <w:r>
              <w:rPr>
                <w:rFonts w:ascii="Courier New" w:cs="Courier New" w:eastAsia="Courier New" w:hAnsi="Courier New"/>
                <w:sz w:val="17"/>
                <w:szCs w:val="17"/>
                <w:color w:val="auto"/>
              </w:rPr>
              <w:t>Aug 31,</w:t>
            </w:r>
          </w:p>
        </w:tc>
      </w:tr>
      <w:tr>
        <w:trPr>
          <w:trHeight w:val="198"/>
        </w:trPr>
        <w:tc>
          <w:tcPr>
            <w:tcW w:w="7320" w:type="dxa"/>
            <w:vAlign w:val="bottom"/>
          </w:tcPr>
          <w:p>
            <w:pPr>
              <w:spacing w:after="0"/>
              <w:rPr>
                <w:sz w:val="17"/>
                <w:szCs w:val="17"/>
                <w:color w:val="auto"/>
              </w:rPr>
            </w:pPr>
          </w:p>
        </w:tc>
        <w:tc>
          <w:tcPr>
            <w:tcW w:w="1740" w:type="dxa"/>
            <w:vAlign w:val="bottom"/>
          </w:tcPr>
          <w:p>
            <w:pPr>
              <w:ind w:left="300"/>
              <w:spacing w:after="0"/>
              <w:rPr>
                <w:sz w:val="20"/>
                <w:szCs w:val="20"/>
                <w:color w:val="auto"/>
              </w:rPr>
            </w:pPr>
            <w:r>
              <w:rPr>
                <w:rFonts w:ascii="Courier New" w:cs="Courier New" w:eastAsia="Courier New" w:hAnsi="Courier New"/>
                <w:sz w:val="17"/>
                <w:szCs w:val="17"/>
                <w:color w:val="auto"/>
              </w:rPr>
              <w:t>2003</w:t>
            </w:r>
          </w:p>
        </w:tc>
        <w:tc>
          <w:tcPr>
            <w:tcW w:w="2460" w:type="dxa"/>
            <w:vAlign w:val="bottom"/>
          </w:tcPr>
          <w:p>
            <w:pPr>
              <w:ind w:left="420"/>
              <w:spacing w:after="0"/>
              <w:rPr>
                <w:sz w:val="20"/>
                <w:szCs w:val="20"/>
                <w:color w:val="auto"/>
              </w:rPr>
            </w:pPr>
            <w:r>
              <w:rPr>
                <w:rFonts w:ascii="Courier New" w:cs="Courier New" w:eastAsia="Courier New" w:hAnsi="Courier New"/>
                <w:sz w:val="17"/>
                <w:szCs w:val="17"/>
                <w:color w:val="auto"/>
              </w:rPr>
              <w:t>2002</w:t>
            </w:r>
          </w:p>
        </w:tc>
      </w:tr>
      <w:tr>
        <w:trPr>
          <w:trHeight w:val="594"/>
        </w:trPr>
        <w:tc>
          <w:tcPr>
            <w:tcW w:w="7320" w:type="dxa"/>
            <w:vAlign w:val="bottom"/>
          </w:tcPr>
          <w:p>
            <w:pPr>
              <w:spacing w:after="0"/>
              <w:rPr>
                <w:sz w:val="20"/>
                <w:szCs w:val="20"/>
                <w:color w:val="auto"/>
              </w:rPr>
            </w:pPr>
            <w:r>
              <w:rPr>
                <w:rFonts w:ascii="Courier New" w:cs="Courier New" w:eastAsia="Courier New" w:hAnsi="Courier New"/>
                <w:sz w:val="17"/>
                <w:szCs w:val="17"/>
                <w:color w:val="auto"/>
              </w:rPr>
              <w:t>Gross Revenue</w:t>
            </w:r>
          </w:p>
        </w:tc>
        <w:tc>
          <w:tcPr>
            <w:tcW w:w="1740" w:type="dxa"/>
            <w:vAlign w:val="bottom"/>
          </w:tcPr>
          <w:p>
            <w:pPr>
              <w:ind w:left="300"/>
              <w:spacing w:after="0"/>
              <w:rPr>
                <w:sz w:val="20"/>
                <w:szCs w:val="20"/>
                <w:color w:val="auto"/>
              </w:rPr>
            </w:pPr>
            <w:r>
              <w:rPr>
                <w:rFonts w:ascii="Courier New" w:cs="Courier New" w:eastAsia="Courier New" w:hAnsi="Courier New"/>
                <w:sz w:val="17"/>
                <w:szCs w:val="17"/>
                <w:color w:val="auto"/>
              </w:rPr>
              <w:t>106,177</w:t>
            </w:r>
          </w:p>
        </w:tc>
        <w:tc>
          <w:tcPr>
            <w:tcW w:w="2460" w:type="dxa"/>
            <w:vAlign w:val="bottom"/>
          </w:tcPr>
          <w:p>
            <w:pPr>
              <w:ind w:left="420"/>
              <w:spacing w:after="0"/>
              <w:rPr>
                <w:sz w:val="20"/>
                <w:szCs w:val="20"/>
                <w:color w:val="auto"/>
              </w:rPr>
            </w:pPr>
            <w:r>
              <w:rPr>
                <w:rFonts w:ascii="Courier New" w:cs="Courier New" w:eastAsia="Courier New" w:hAnsi="Courier New"/>
                <w:sz w:val="17"/>
                <w:szCs w:val="17"/>
                <w:color w:val="auto"/>
              </w:rPr>
              <w:t>72,087</w:t>
            </w:r>
          </w:p>
        </w:tc>
      </w:tr>
      <w:tr>
        <w:trPr>
          <w:trHeight w:val="396"/>
        </w:trPr>
        <w:tc>
          <w:tcPr>
            <w:tcW w:w="7320" w:type="dxa"/>
            <w:vAlign w:val="bottom"/>
          </w:tcPr>
          <w:p>
            <w:pPr>
              <w:spacing w:after="0"/>
              <w:rPr>
                <w:sz w:val="20"/>
                <w:szCs w:val="20"/>
                <w:color w:val="auto"/>
              </w:rPr>
            </w:pPr>
            <w:r>
              <w:rPr>
                <w:rFonts w:ascii="Courier New" w:cs="Courier New" w:eastAsia="Courier New" w:hAnsi="Courier New"/>
                <w:sz w:val="17"/>
                <w:szCs w:val="17"/>
                <w:color w:val="auto"/>
              </w:rPr>
              <w:t>Subcontractor Costs</w:t>
            </w:r>
          </w:p>
        </w:tc>
        <w:tc>
          <w:tcPr>
            <w:tcW w:w="1740" w:type="dxa"/>
            <w:vAlign w:val="bottom"/>
          </w:tcPr>
          <w:p>
            <w:pPr>
              <w:ind w:left="300"/>
              <w:spacing w:after="0"/>
              <w:rPr>
                <w:sz w:val="20"/>
                <w:szCs w:val="20"/>
                <w:color w:val="auto"/>
              </w:rPr>
            </w:pPr>
            <w:r>
              <w:rPr>
                <w:rFonts w:ascii="Courier New" w:cs="Courier New" w:eastAsia="Courier New" w:hAnsi="Courier New"/>
                <w:sz w:val="17"/>
                <w:szCs w:val="17"/>
                <w:color w:val="auto"/>
              </w:rPr>
              <w:t>37,242</w:t>
            </w:r>
          </w:p>
        </w:tc>
        <w:tc>
          <w:tcPr>
            <w:tcW w:w="2460" w:type="dxa"/>
            <w:vAlign w:val="bottom"/>
          </w:tcPr>
          <w:p>
            <w:pPr>
              <w:ind w:left="420"/>
              <w:spacing w:after="0"/>
              <w:rPr>
                <w:sz w:val="20"/>
                <w:szCs w:val="20"/>
                <w:color w:val="auto"/>
              </w:rPr>
            </w:pPr>
            <w:r>
              <w:rPr>
                <w:rFonts w:ascii="Courier New" w:cs="Courier New" w:eastAsia="Courier New" w:hAnsi="Courier New"/>
                <w:sz w:val="17"/>
                <w:szCs w:val="17"/>
                <w:color w:val="auto"/>
              </w:rPr>
              <w:t>25,228</w:t>
            </w:r>
          </w:p>
        </w:tc>
      </w:tr>
      <w:tr>
        <w:trPr>
          <w:trHeight w:val="396"/>
        </w:trPr>
        <w:tc>
          <w:tcPr>
            <w:tcW w:w="7320" w:type="dxa"/>
            <w:vAlign w:val="bottom"/>
          </w:tcPr>
          <w:p>
            <w:pPr>
              <w:spacing w:after="0"/>
              <w:rPr>
                <w:sz w:val="24"/>
                <w:szCs w:val="24"/>
                <w:color w:val="auto"/>
              </w:rPr>
            </w:pPr>
          </w:p>
        </w:tc>
        <w:tc>
          <w:tcPr>
            <w:tcW w:w="420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w:t>
            </w:r>
          </w:p>
        </w:tc>
      </w:tr>
      <w:tr>
        <w:trPr>
          <w:trHeight w:val="198"/>
        </w:trPr>
        <w:tc>
          <w:tcPr>
            <w:tcW w:w="7320" w:type="dxa"/>
            <w:vAlign w:val="bottom"/>
          </w:tcPr>
          <w:p>
            <w:pPr>
              <w:spacing w:after="0"/>
              <w:rPr>
                <w:sz w:val="20"/>
                <w:szCs w:val="20"/>
                <w:color w:val="auto"/>
              </w:rPr>
            </w:pPr>
            <w:r>
              <w:rPr>
                <w:rFonts w:ascii="Courier New" w:cs="Courier New" w:eastAsia="Courier New" w:hAnsi="Courier New"/>
                <w:sz w:val="17"/>
                <w:szCs w:val="17"/>
                <w:color w:val="auto"/>
              </w:rPr>
              <w:t>Net Revenue</w:t>
            </w:r>
          </w:p>
        </w:tc>
        <w:tc>
          <w:tcPr>
            <w:tcW w:w="1740" w:type="dxa"/>
            <w:vAlign w:val="bottom"/>
          </w:tcPr>
          <w:p>
            <w:pPr>
              <w:ind w:left="300"/>
              <w:spacing w:after="0"/>
              <w:rPr>
                <w:sz w:val="20"/>
                <w:szCs w:val="20"/>
                <w:color w:val="auto"/>
              </w:rPr>
            </w:pPr>
            <w:r>
              <w:rPr>
                <w:rFonts w:ascii="Courier New" w:cs="Courier New" w:eastAsia="Courier New" w:hAnsi="Courier New"/>
                <w:sz w:val="17"/>
                <w:szCs w:val="17"/>
                <w:color w:val="auto"/>
              </w:rPr>
              <w:t>68,935</w:t>
            </w:r>
          </w:p>
        </w:tc>
        <w:tc>
          <w:tcPr>
            <w:tcW w:w="2460" w:type="dxa"/>
            <w:vAlign w:val="bottom"/>
          </w:tcPr>
          <w:p>
            <w:pPr>
              <w:ind w:left="420"/>
              <w:spacing w:after="0"/>
              <w:rPr>
                <w:sz w:val="20"/>
                <w:szCs w:val="20"/>
                <w:color w:val="auto"/>
              </w:rPr>
            </w:pPr>
            <w:r>
              <w:rPr>
                <w:rFonts w:ascii="Courier New" w:cs="Courier New" w:eastAsia="Courier New" w:hAnsi="Courier New"/>
                <w:sz w:val="17"/>
                <w:szCs w:val="17"/>
                <w:color w:val="auto"/>
              </w:rPr>
              <w:t>46,859</w:t>
            </w:r>
          </w:p>
        </w:tc>
      </w:tr>
      <w:tr>
        <w:trPr>
          <w:trHeight w:val="594"/>
        </w:trPr>
        <w:tc>
          <w:tcPr>
            <w:tcW w:w="7320" w:type="dxa"/>
            <w:vAlign w:val="bottom"/>
          </w:tcPr>
          <w:p>
            <w:pPr>
              <w:spacing w:after="0"/>
              <w:rPr>
                <w:sz w:val="20"/>
                <w:szCs w:val="20"/>
                <w:color w:val="auto"/>
              </w:rPr>
            </w:pPr>
            <w:r>
              <w:rPr>
                <w:rFonts w:ascii="Courier New" w:cs="Courier New" w:eastAsia="Courier New" w:hAnsi="Courier New"/>
                <w:sz w:val="17"/>
                <w:szCs w:val="17"/>
                <w:color w:val="auto"/>
              </w:rPr>
              <w:t>Costs and expenses</w:t>
            </w:r>
          </w:p>
        </w:tc>
        <w:tc>
          <w:tcPr>
            <w:tcW w:w="174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198"/>
        </w:trPr>
        <w:tc>
          <w:tcPr>
            <w:tcW w:w="7320" w:type="dxa"/>
            <w:vAlign w:val="bottom"/>
          </w:tcPr>
          <w:p>
            <w:pPr>
              <w:spacing w:after="0"/>
              <w:rPr>
                <w:sz w:val="20"/>
                <w:szCs w:val="20"/>
                <w:color w:val="auto"/>
              </w:rPr>
            </w:pPr>
            <w:r>
              <w:rPr>
                <w:rFonts w:ascii="Courier New" w:cs="Courier New" w:eastAsia="Courier New" w:hAnsi="Courier New"/>
                <w:sz w:val="17"/>
                <w:szCs w:val="17"/>
                <w:color w:val="auto"/>
              </w:rPr>
              <w:t>Direct costs</w:t>
            </w:r>
          </w:p>
        </w:tc>
        <w:tc>
          <w:tcPr>
            <w:tcW w:w="1740" w:type="dxa"/>
            <w:vAlign w:val="bottom"/>
          </w:tcPr>
          <w:p>
            <w:pPr>
              <w:ind w:left="300"/>
              <w:spacing w:after="0"/>
              <w:rPr>
                <w:sz w:val="20"/>
                <w:szCs w:val="20"/>
                <w:color w:val="auto"/>
              </w:rPr>
            </w:pPr>
            <w:r>
              <w:rPr>
                <w:rFonts w:ascii="Courier New" w:cs="Courier New" w:eastAsia="Courier New" w:hAnsi="Courier New"/>
                <w:sz w:val="17"/>
                <w:szCs w:val="17"/>
                <w:color w:val="auto"/>
              </w:rPr>
              <w:t>37,699</w:t>
            </w:r>
          </w:p>
        </w:tc>
        <w:tc>
          <w:tcPr>
            <w:tcW w:w="2460" w:type="dxa"/>
            <w:vAlign w:val="bottom"/>
          </w:tcPr>
          <w:p>
            <w:pPr>
              <w:ind w:left="420"/>
              <w:spacing w:after="0"/>
              <w:rPr>
                <w:sz w:val="20"/>
                <w:szCs w:val="20"/>
                <w:color w:val="auto"/>
              </w:rPr>
            </w:pPr>
            <w:r>
              <w:rPr>
                <w:rFonts w:ascii="Courier New" w:cs="Courier New" w:eastAsia="Courier New" w:hAnsi="Courier New"/>
                <w:sz w:val="17"/>
                <w:szCs w:val="17"/>
                <w:color w:val="auto"/>
              </w:rPr>
              <w:t>25,425</w:t>
            </w:r>
          </w:p>
        </w:tc>
      </w:tr>
      <w:tr>
        <w:trPr>
          <w:trHeight w:val="198"/>
        </w:trPr>
        <w:tc>
          <w:tcPr>
            <w:tcW w:w="7320" w:type="dxa"/>
            <w:vAlign w:val="bottom"/>
          </w:tcPr>
          <w:p>
            <w:pPr>
              <w:spacing w:after="0"/>
              <w:rPr>
                <w:sz w:val="20"/>
                <w:szCs w:val="20"/>
                <w:color w:val="auto"/>
              </w:rPr>
            </w:pPr>
            <w:r>
              <w:rPr>
                <w:rFonts w:ascii="Courier New" w:cs="Courier New" w:eastAsia="Courier New" w:hAnsi="Courier New"/>
                <w:sz w:val="17"/>
                <w:szCs w:val="17"/>
                <w:color w:val="auto"/>
              </w:rPr>
              <w:t>Selling, general and administrative</w:t>
            </w:r>
          </w:p>
        </w:tc>
        <w:tc>
          <w:tcPr>
            <w:tcW w:w="1740" w:type="dxa"/>
            <w:vAlign w:val="bottom"/>
          </w:tcPr>
          <w:p>
            <w:pPr>
              <w:ind w:left="300"/>
              <w:spacing w:after="0"/>
              <w:rPr>
                <w:sz w:val="20"/>
                <w:szCs w:val="20"/>
                <w:color w:val="auto"/>
              </w:rPr>
            </w:pPr>
            <w:r>
              <w:rPr>
                <w:rFonts w:ascii="Courier New" w:cs="Courier New" w:eastAsia="Courier New" w:hAnsi="Courier New"/>
                <w:sz w:val="17"/>
                <w:szCs w:val="17"/>
                <w:color w:val="auto"/>
              </w:rPr>
              <w:t>21,025</w:t>
            </w:r>
          </w:p>
        </w:tc>
        <w:tc>
          <w:tcPr>
            <w:tcW w:w="2460" w:type="dxa"/>
            <w:vAlign w:val="bottom"/>
          </w:tcPr>
          <w:p>
            <w:pPr>
              <w:ind w:left="420"/>
              <w:spacing w:after="0"/>
              <w:rPr>
                <w:sz w:val="20"/>
                <w:szCs w:val="20"/>
                <w:color w:val="auto"/>
              </w:rPr>
            </w:pPr>
            <w:r>
              <w:rPr>
                <w:rFonts w:ascii="Courier New" w:cs="Courier New" w:eastAsia="Courier New" w:hAnsi="Courier New"/>
                <w:sz w:val="17"/>
                <w:szCs w:val="17"/>
                <w:color w:val="auto"/>
              </w:rPr>
              <w:t>14,643</w:t>
            </w:r>
          </w:p>
        </w:tc>
      </w:tr>
      <w:tr>
        <w:trPr>
          <w:trHeight w:val="198"/>
        </w:trPr>
        <w:tc>
          <w:tcPr>
            <w:tcW w:w="7320" w:type="dxa"/>
            <w:vAlign w:val="bottom"/>
          </w:tcPr>
          <w:p>
            <w:pPr>
              <w:spacing w:after="0"/>
              <w:rPr>
                <w:sz w:val="20"/>
                <w:szCs w:val="20"/>
                <w:color w:val="auto"/>
              </w:rPr>
            </w:pPr>
            <w:r>
              <w:rPr>
                <w:rFonts w:ascii="Courier New" w:cs="Courier New" w:eastAsia="Courier New" w:hAnsi="Courier New"/>
                <w:sz w:val="17"/>
                <w:szCs w:val="17"/>
                <w:color w:val="auto"/>
              </w:rPr>
              <w:t>Depreciation and amortization</w:t>
            </w:r>
          </w:p>
        </w:tc>
        <w:tc>
          <w:tcPr>
            <w:tcW w:w="1740" w:type="dxa"/>
            <w:vAlign w:val="bottom"/>
          </w:tcPr>
          <w:p>
            <w:pPr>
              <w:ind w:left="300"/>
              <w:spacing w:after="0"/>
              <w:rPr>
                <w:sz w:val="20"/>
                <w:szCs w:val="20"/>
                <w:color w:val="auto"/>
              </w:rPr>
            </w:pPr>
            <w:r>
              <w:rPr>
                <w:rFonts w:ascii="Courier New" w:cs="Courier New" w:eastAsia="Courier New" w:hAnsi="Courier New"/>
                <w:sz w:val="17"/>
                <w:szCs w:val="17"/>
                <w:color w:val="auto"/>
              </w:rPr>
              <w:t>2,589</w:t>
            </w:r>
          </w:p>
        </w:tc>
        <w:tc>
          <w:tcPr>
            <w:tcW w:w="2460" w:type="dxa"/>
            <w:vAlign w:val="bottom"/>
          </w:tcPr>
          <w:p>
            <w:pPr>
              <w:ind w:left="420"/>
              <w:spacing w:after="0"/>
              <w:rPr>
                <w:sz w:val="20"/>
                <w:szCs w:val="20"/>
                <w:color w:val="auto"/>
              </w:rPr>
            </w:pPr>
            <w:r>
              <w:rPr>
                <w:rFonts w:ascii="Courier New" w:cs="Courier New" w:eastAsia="Courier New" w:hAnsi="Courier New"/>
                <w:sz w:val="17"/>
                <w:szCs w:val="17"/>
                <w:color w:val="auto"/>
              </w:rPr>
              <w:t>1,570</w:t>
            </w:r>
          </w:p>
        </w:tc>
      </w:tr>
      <w:tr>
        <w:trPr>
          <w:trHeight w:val="396"/>
        </w:trPr>
        <w:tc>
          <w:tcPr>
            <w:tcW w:w="7320" w:type="dxa"/>
            <w:vAlign w:val="bottom"/>
          </w:tcPr>
          <w:p>
            <w:pPr>
              <w:spacing w:after="0"/>
              <w:rPr>
                <w:sz w:val="24"/>
                <w:szCs w:val="24"/>
                <w:color w:val="auto"/>
              </w:rPr>
            </w:pPr>
          </w:p>
        </w:tc>
        <w:tc>
          <w:tcPr>
            <w:tcW w:w="420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w:t>
            </w:r>
          </w:p>
        </w:tc>
      </w:tr>
      <w:tr>
        <w:trPr>
          <w:trHeight w:val="198"/>
        </w:trPr>
        <w:tc>
          <w:tcPr>
            <w:tcW w:w="7320" w:type="dxa"/>
            <w:vAlign w:val="bottom"/>
          </w:tcPr>
          <w:p>
            <w:pPr>
              <w:spacing w:after="0"/>
              <w:rPr>
                <w:sz w:val="20"/>
                <w:szCs w:val="20"/>
                <w:color w:val="auto"/>
              </w:rPr>
            </w:pPr>
            <w:r>
              <w:rPr>
                <w:rFonts w:ascii="Courier New" w:cs="Courier New" w:eastAsia="Courier New" w:hAnsi="Courier New"/>
                <w:sz w:val="17"/>
                <w:szCs w:val="17"/>
                <w:color w:val="auto"/>
              </w:rPr>
              <w:t>Total costs and expenses</w:t>
            </w:r>
          </w:p>
        </w:tc>
        <w:tc>
          <w:tcPr>
            <w:tcW w:w="1740" w:type="dxa"/>
            <w:vAlign w:val="bottom"/>
          </w:tcPr>
          <w:p>
            <w:pPr>
              <w:ind w:left="300"/>
              <w:spacing w:after="0"/>
              <w:rPr>
                <w:sz w:val="20"/>
                <w:szCs w:val="20"/>
                <w:color w:val="auto"/>
              </w:rPr>
            </w:pPr>
            <w:r>
              <w:rPr>
                <w:rFonts w:ascii="Courier New" w:cs="Courier New" w:eastAsia="Courier New" w:hAnsi="Courier New"/>
                <w:sz w:val="17"/>
                <w:szCs w:val="17"/>
                <w:color w:val="auto"/>
              </w:rPr>
              <w:t>61,313</w:t>
            </w:r>
          </w:p>
        </w:tc>
        <w:tc>
          <w:tcPr>
            <w:tcW w:w="2460" w:type="dxa"/>
            <w:vAlign w:val="bottom"/>
          </w:tcPr>
          <w:p>
            <w:pPr>
              <w:ind w:left="420"/>
              <w:spacing w:after="0"/>
              <w:rPr>
                <w:sz w:val="20"/>
                <w:szCs w:val="20"/>
                <w:color w:val="auto"/>
              </w:rPr>
            </w:pPr>
            <w:r>
              <w:rPr>
                <w:rFonts w:ascii="Courier New" w:cs="Courier New" w:eastAsia="Courier New" w:hAnsi="Courier New"/>
                <w:sz w:val="17"/>
                <w:szCs w:val="17"/>
                <w:color w:val="auto"/>
              </w:rPr>
              <w:t>41,638</w:t>
            </w:r>
          </w:p>
        </w:tc>
      </w:tr>
      <w:tr>
        <w:trPr>
          <w:trHeight w:val="396"/>
        </w:trPr>
        <w:tc>
          <w:tcPr>
            <w:tcW w:w="7320" w:type="dxa"/>
            <w:vAlign w:val="bottom"/>
          </w:tcPr>
          <w:p>
            <w:pPr>
              <w:spacing w:after="0"/>
              <w:rPr>
                <w:sz w:val="20"/>
                <w:szCs w:val="20"/>
                <w:color w:val="auto"/>
              </w:rPr>
            </w:pPr>
            <w:r>
              <w:rPr>
                <w:rFonts w:ascii="Courier New" w:cs="Courier New" w:eastAsia="Courier New" w:hAnsi="Courier New"/>
                <w:sz w:val="17"/>
                <w:szCs w:val="17"/>
                <w:color w:val="auto"/>
              </w:rPr>
              <w:t>Income from operations</w:t>
            </w:r>
          </w:p>
        </w:tc>
        <w:tc>
          <w:tcPr>
            <w:tcW w:w="1740" w:type="dxa"/>
            <w:vAlign w:val="bottom"/>
          </w:tcPr>
          <w:p>
            <w:pPr>
              <w:ind w:left="300"/>
              <w:spacing w:after="0"/>
              <w:rPr>
                <w:sz w:val="20"/>
                <w:szCs w:val="20"/>
                <w:color w:val="auto"/>
              </w:rPr>
            </w:pPr>
            <w:r>
              <w:rPr>
                <w:rFonts w:ascii="Courier New" w:cs="Courier New" w:eastAsia="Courier New" w:hAnsi="Courier New"/>
                <w:sz w:val="17"/>
                <w:szCs w:val="17"/>
                <w:color w:val="auto"/>
              </w:rPr>
              <w:t>7,622</w:t>
            </w:r>
          </w:p>
        </w:tc>
        <w:tc>
          <w:tcPr>
            <w:tcW w:w="2460" w:type="dxa"/>
            <w:vAlign w:val="bottom"/>
          </w:tcPr>
          <w:p>
            <w:pPr>
              <w:ind w:left="420"/>
              <w:spacing w:after="0"/>
              <w:rPr>
                <w:sz w:val="20"/>
                <w:szCs w:val="20"/>
                <w:color w:val="auto"/>
              </w:rPr>
            </w:pPr>
            <w:r>
              <w:rPr>
                <w:rFonts w:ascii="Courier New" w:cs="Courier New" w:eastAsia="Courier New" w:hAnsi="Courier New"/>
                <w:sz w:val="17"/>
                <w:szCs w:val="17"/>
                <w:color w:val="auto"/>
              </w:rPr>
              <w:t>5,221</w:t>
            </w:r>
          </w:p>
        </w:tc>
      </w:tr>
      <w:tr>
        <w:trPr>
          <w:trHeight w:val="396"/>
        </w:trPr>
        <w:tc>
          <w:tcPr>
            <w:tcW w:w="7320" w:type="dxa"/>
            <w:vAlign w:val="bottom"/>
          </w:tcPr>
          <w:p>
            <w:pPr>
              <w:spacing w:after="0"/>
              <w:rPr>
                <w:sz w:val="20"/>
                <w:szCs w:val="20"/>
                <w:color w:val="auto"/>
              </w:rPr>
            </w:pPr>
            <w:r>
              <w:rPr>
                <w:rFonts w:ascii="Courier New" w:cs="Courier New" w:eastAsia="Courier New" w:hAnsi="Courier New"/>
                <w:sz w:val="17"/>
                <w:szCs w:val="17"/>
                <w:color w:val="auto"/>
              </w:rPr>
              <w:t>Interest income (net)</w:t>
            </w:r>
          </w:p>
        </w:tc>
        <w:tc>
          <w:tcPr>
            <w:tcW w:w="1740" w:type="dxa"/>
            <w:vAlign w:val="bottom"/>
          </w:tcPr>
          <w:p>
            <w:pPr>
              <w:ind w:left="300"/>
              <w:spacing w:after="0"/>
              <w:rPr>
                <w:sz w:val="20"/>
                <w:szCs w:val="20"/>
                <w:color w:val="auto"/>
              </w:rPr>
            </w:pPr>
            <w:r>
              <w:rPr>
                <w:rFonts w:ascii="Courier New" w:cs="Courier New" w:eastAsia="Courier New" w:hAnsi="Courier New"/>
                <w:sz w:val="17"/>
                <w:szCs w:val="17"/>
                <w:color w:val="auto"/>
              </w:rPr>
              <w:t>47</w:t>
            </w:r>
          </w:p>
        </w:tc>
        <w:tc>
          <w:tcPr>
            <w:tcW w:w="2460" w:type="dxa"/>
            <w:vAlign w:val="bottom"/>
          </w:tcPr>
          <w:p>
            <w:pPr>
              <w:ind w:left="420"/>
              <w:spacing w:after="0"/>
              <w:rPr>
                <w:sz w:val="20"/>
                <w:szCs w:val="20"/>
                <w:color w:val="auto"/>
              </w:rPr>
            </w:pPr>
            <w:r>
              <w:rPr>
                <w:rFonts w:ascii="Courier New" w:cs="Courier New" w:eastAsia="Courier New" w:hAnsi="Courier New"/>
                <w:sz w:val="17"/>
                <w:szCs w:val="17"/>
                <w:color w:val="auto"/>
              </w:rPr>
              <w:t>186</w:t>
            </w:r>
          </w:p>
        </w:tc>
      </w:tr>
      <w:tr>
        <w:trPr>
          <w:trHeight w:val="396"/>
        </w:trPr>
        <w:tc>
          <w:tcPr>
            <w:tcW w:w="7320" w:type="dxa"/>
            <w:vAlign w:val="bottom"/>
          </w:tcPr>
          <w:p>
            <w:pPr>
              <w:spacing w:after="0"/>
              <w:rPr>
                <w:sz w:val="24"/>
                <w:szCs w:val="24"/>
                <w:color w:val="auto"/>
              </w:rPr>
            </w:pPr>
          </w:p>
        </w:tc>
        <w:tc>
          <w:tcPr>
            <w:tcW w:w="420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w:t>
            </w:r>
          </w:p>
        </w:tc>
      </w:tr>
      <w:tr>
        <w:trPr>
          <w:trHeight w:val="198"/>
        </w:trPr>
        <w:tc>
          <w:tcPr>
            <w:tcW w:w="7320" w:type="dxa"/>
            <w:vAlign w:val="bottom"/>
          </w:tcPr>
          <w:p>
            <w:pPr>
              <w:spacing w:after="0"/>
              <w:rPr>
                <w:sz w:val="20"/>
                <w:szCs w:val="20"/>
                <w:color w:val="auto"/>
              </w:rPr>
            </w:pPr>
            <w:r>
              <w:rPr>
                <w:rFonts w:ascii="Courier New" w:cs="Courier New" w:eastAsia="Courier New" w:hAnsi="Courier New"/>
                <w:sz w:val="17"/>
                <w:szCs w:val="17"/>
                <w:color w:val="auto"/>
              </w:rPr>
              <w:t>Income before provision of income taxes</w:t>
            </w:r>
          </w:p>
        </w:tc>
        <w:tc>
          <w:tcPr>
            <w:tcW w:w="1740" w:type="dxa"/>
            <w:vAlign w:val="bottom"/>
          </w:tcPr>
          <w:p>
            <w:pPr>
              <w:ind w:left="300"/>
              <w:spacing w:after="0"/>
              <w:rPr>
                <w:sz w:val="20"/>
                <w:szCs w:val="20"/>
                <w:color w:val="auto"/>
              </w:rPr>
            </w:pPr>
            <w:r>
              <w:rPr>
                <w:rFonts w:ascii="Courier New" w:cs="Courier New" w:eastAsia="Courier New" w:hAnsi="Courier New"/>
                <w:sz w:val="17"/>
                <w:szCs w:val="17"/>
                <w:color w:val="auto"/>
              </w:rPr>
              <w:t>7,669</w:t>
            </w:r>
          </w:p>
        </w:tc>
        <w:tc>
          <w:tcPr>
            <w:tcW w:w="2460" w:type="dxa"/>
            <w:vAlign w:val="bottom"/>
          </w:tcPr>
          <w:p>
            <w:pPr>
              <w:ind w:left="420"/>
              <w:spacing w:after="0"/>
              <w:rPr>
                <w:sz w:val="20"/>
                <w:szCs w:val="20"/>
                <w:color w:val="auto"/>
              </w:rPr>
            </w:pPr>
            <w:r>
              <w:rPr>
                <w:rFonts w:ascii="Courier New" w:cs="Courier New" w:eastAsia="Courier New" w:hAnsi="Courier New"/>
                <w:sz w:val="17"/>
                <w:szCs w:val="17"/>
                <w:color w:val="auto"/>
              </w:rPr>
              <w:t>5,407</w:t>
            </w:r>
          </w:p>
        </w:tc>
      </w:tr>
      <w:tr>
        <w:trPr>
          <w:trHeight w:val="396"/>
        </w:trPr>
        <w:tc>
          <w:tcPr>
            <w:tcW w:w="7320" w:type="dxa"/>
            <w:vAlign w:val="bottom"/>
          </w:tcPr>
          <w:p>
            <w:pPr>
              <w:spacing w:after="0"/>
              <w:rPr>
                <w:sz w:val="20"/>
                <w:szCs w:val="20"/>
                <w:color w:val="auto"/>
              </w:rPr>
            </w:pPr>
            <w:r>
              <w:rPr>
                <w:rFonts w:ascii="Courier New" w:cs="Courier New" w:eastAsia="Courier New" w:hAnsi="Courier New"/>
                <w:sz w:val="17"/>
                <w:szCs w:val="17"/>
                <w:color w:val="auto"/>
              </w:rPr>
              <w:t>Provision for income taxes</w:t>
            </w:r>
          </w:p>
        </w:tc>
        <w:tc>
          <w:tcPr>
            <w:tcW w:w="1740" w:type="dxa"/>
            <w:vAlign w:val="bottom"/>
          </w:tcPr>
          <w:p>
            <w:pPr>
              <w:ind w:left="300"/>
              <w:spacing w:after="0"/>
              <w:rPr>
                <w:sz w:val="20"/>
                <w:szCs w:val="20"/>
                <w:color w:val="auto"/>
              </w:rPr>
            </w:pPr>
            <w:r>
              <w:rPr>
                <w:rFonts w:ascii="Courier New" w:cs="Courier New" w:eastAsia="Courier New" w:hAnsi="Courier New"/>
                <w:sz w:val="17"/>
                <w:szCs w:val="17"/>
                <w:color w:val="auto"/>
              </w:rPr>
              <w:t>2,065</w:t>
            </w:r>
          </w:p>
        </w:tc>
        <w:tc>
          <w:tcPr>
            <w:tcW w:w="2460" w:type="dxa"/>
            <w:vAlign w:val="bottom"/>
          </w:tcPr>
          <w:p>
            <w:pPr>
              <w:ind w:left="420"/>
              <w:spacing w:after="0"/>
              <w:rPr>
                <w:sz w:val="20"/>
                <w:szCs w:val="20"/>
                <w:color w:val="auto"/>
              </w:rPr>
            </w:pPr>
            <w:r>
              <w:rPr>
                <w:rFonts w:ascii="Courier New" w:cs="Courier New" w:eastAsia="Courier New" w:hAnsi="Courier New"/>
                <w:sz w:val="17"/>
                <w:szCs w:val="17"/>
                <w:color w:val="auto"/>
              </w:rPr>
              <w:t>1,434</w:t>
            </w:r>
          </w:p>
        </w:tc>
      </w:tr>
      <w:tr>
        <w:trPr>
          <w:trHeight w:val="198"/>
        </w:trPr>
        <w:tc>
          <w:tcPr>
            <w:tcW w:w="7320" w:type="dxa"/>
            <w:vAlign w:val="bottom"/>
          </w:tcPr>
          <w:p>
            <w:pPr>
              <w:spacing w:after="0"/>
              <w:rPr>
                <w:sz w:val="17"/>
                <w:szCs w:val="17"/>
                <w:color w:val="auto"/>
              </w:rPr>
            </w:pPr>
          </w:p>
        </w:tc>
        <w:tc>
          <w:tcPr>
            <w:tcW w:w="420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w:t>
            </w:r>
          </w:p>
        </w:tc>
      </w:tr>
      <w:tr>
        <w:trPr>
          <w:trHeight w:val="396"/>
        </w:trPr>
        <w:tc>
          <w:tcPr>
            <w:tcW w:w="7320" w:type="dxa"/>
            <w:vAlign w:val="bottom"/>
          </w:tcPr>
          <w:p>
            <w:pPr>
              <w:spacing w:after="0"/>
              <w:rPr>
                <w:sz w:val="20"/>
                <w:szCs w:val="20"/>
                <w:color w:val="auto"/>
              </w:rPr>
            </w:pPr>
            <w:r>
              <w:rPr>
                <w:rFonts w:ascii="Courier New" w:cs="Courier New" w:eastAsia="Courier New" w:hAnsi="Courier New"/>
                <w:sz w:val="17"/>
                <w:szCs w:val="17"/>
                <w:color w:val="auto"/>
              </w:rPr>
              <w:t>Net income</w:t>
            </w:r>
          </w:p>
        </w:tc>
        <w:tc>
          <w:tcPr>
            <w:tcW w:w="1740" w:type="dxa"/>
            <w:vAlign w:val="bottom"/>
          </w:tcPr>
          <w:p>
            <w:pPr>
              <w:ind w:left="300"/>
              <w:spacing w:after="0"/>
              <w:rPr>
                <w:sz w:val="20"/>
                <w:szCs w:val="20"/>
                <w:color w:val="auto"/>
              </w:rPr>
            </w:pPr>
            <w:r>
              <w:rPr>
                <w:rFonts w:ascii="Courier New" w:cs="Courier New" w:eastAsia="Courier New" w:hAnsi="Courier New"/>
                <w:sz w:val="17"/>
                <w:szCs w:val="17"/>
                <w:color w:val="auto"/>
              </w:rPr>
              <w:t>5,604</w:t>
            </w:r>
          </w:p>
        </w:tc>
        <w:tc>
          <w:tcPr>
            <w:tcW w:w="2460" w:type="dxa"/>
            <w:vAlign w:val="bottom"/>
          </w:tcPr>
          <w:p>
            <w:pPr>
              <w:ind w:left="420"/>
              <w:spacing w:after="0"/>
              <w:rPr>
                <w:sz w:val="20"/>
                <w:szCs w:val="20"/>
                <w:color w:val="auto"/>
              </w:rPr>
            </w:pPr>
            <w:r>
              <w:rPr>
                <w:rFonts w:ascii="Courier New" w:cs="Courier New" w:eastAsia="Courier New" w:hAnsi="Courier New"/>
                <w:sz w:val="17"/>
                <w:szCs w:val="17"/>
                <w:color w:val="auto"/>
              </w:rPr>
              <w:t>3,973</w:t>
            </w:r>
          </w:p>
        </w:tc>
      </w:tr>
      <w:tr>
        <w:trPr>
          <w:trHeight w:val="198"/>
        </w:trPr>
        <w:tc>
          <w:tcPr>
            <w:tcW w:w="7320" w:type="dxa"/>
            <w:vAlign w:val="bottom"/>
          </w:tcPr>
          <w:p>
            <w:pPr>
              <w:spacing w:after="0"/>
              <w:rPr>
                <w:sz w:val="17"/>
                <w:szCs w:val="17"/>
                <w:color w:val="auto"/>
              </w:rPr>
            </w:pPr>
          </w:p>
        </w:tc>
        <w:tc>
          <w:tcPr>
            <w:tcW w:w="420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w:t>
            </w:r>
          </w:p>
        </w:tc>
      </w:tr>
      <w:tr>
        <w:trPr>
          <w:trHeight w:val="396"/>
        </w:trPr>
        <w:tc>
          <w:tcPr>
            <w:tcW w:w="7320" w:type="dxa"/>
            <w:vAlign w:val="bottom"/>
          </w:tcPr>
          <w:p>
            <w:pPr>
              <w:spacing w:after="0"/>
              <w:rPr>
                <w:sz w:val="20"/>
                <w:szCs w:val="20"/>
                <w:color w:val="auto"/>
              </w:rPr>
            </w:pPr>
            <w:r>
              <w:rPr>
                <w:rFonts w:ascii="Courier New" w:cs="Courier New" w:eastAsia="Courier New" w:hAnsi="Courier New"/>
                <w:sz w:val="17"/>
                <w:szCs w:val="17"/>
                <w:color w:val="auto"/>
              </w:rPr>
              <w:t>Net income per ordinary share</w:t>
            </w:r>
          </w:p>
        </w:tc>
        <w:tc>
          <w:tcPr>
            <w:tcW w:w="174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198"/>
        </w:trPr>
        <w:tc>
          <w:tcPr>
            <w:tcW w:w="7320" w:type="dxa"/>
            <w:vAlign w:val="bottom"/>
          </w:tcPr>
          <w:p>
            <w:pPr>
              <w:spacing w:after="0"/>
              <w:rPr>
                <w:sz w:val="20"/>
                <w:szCs w:val="20"/>
                <w:color w:val="auto"/>
              </w:rPr>
            </w:pPr>
            <w:r>
              <w:rPr>
                <w:rFonts w:ascii="Courier New" w:cs="Courier New" w:eastAsia="Courier New" w:hAnsi="Courier New"/>
                <w:sz w:val="17"/>
                <w:szCs w:val="17"/>
                <w:color w:val="auto"/>
              </w:rPr>
              <w:t>Basic</w:t>
            </w:r>
          </w:p>
        </w:tc>
        <w:tc>
          <w:tcPr>
            <w:tcW w:w="1740" w:type="dxa"/>
            <w:vAlign w:val="bottom"/>
          </w:tcPr>
          <w:p>
            <w:pPr>
              <w:ind w:left="300"/>
              <w:spacing w:after="0"/>
              <w:rPr>
                <w:sz w:val="20"/>
                <w:szCs w:val="20"/>
                <w:color w:val="auto"/>
              </w:rPr>
            </w:pPr>
            <w:r>
              <w:rPr>
                <w:rFonts w:ascii="Courier New" w:cs="Courier New" w:eastAsia="Courier New" w:hAnsi="Courier New"/>
                <w:sz w:val="17"/>
                <w:szCs w:val="17"/>
                <w:color w:val="auto"/>
              </w:rPr>
              <w:t>$0.46</w:t>
            </w:r>
          </w:p>
        </w:tc>
        <w:tc>
          <w:tcPr>
            <w:tcW w:w="2460" w:type="dxa"/>
            <w:vAlign w:val="bottom"/>
          </w:tcPr>
          <w:p>
            <w:pPr>
              <w:ind w:left="420"/>
              <w:spacing w:after="0"/>
              <w:rPr>
                <w:sz w:val="20"/>
                <w:szCs w:val="20"/>
                <w:color w:val="auto"/>
              </w:rPr>
            </w:pPr>
            <w:r>
              <w:rPr>
                <w:rFonts w:ascii="Courier New" w:cs="Courier New" w:eastAsia="Courier New" w:hAnsi="Courier New"/>
                <w:sz w:val="17"/>
                <w:szCs w:val="17"/>
                <w:color w:val="auto"/>
              </w:rPr>
              <w:t>$0.34</w:t>
            </w:r>
          </w:p>
        </w:tc>
      </w:tr>
      <w:tr>
        <w:trPr>
          <w:trHeight w:val="198"/>
        </w:trPr>
        <w:tc>
          <w:tcPr>
            <w:tcW w:w="7320" w:type="dxa"/>
            <w:vAlign w:val="bottom"/>
          </w:tcPr>
          <w:p>
            <w:pPr>
              <w:spacing w:after="0"/>
              <w:rPr>
                <w:sz w:val="17"/>
                <w:szCs w:val="17"/>
                <w:color w:val="auto"/>
              </w:rPr>
            </w:pPr>
          </w:p>
        </w:tc>
        <w:tc>
          <w:tcPr>
            <w:tcW w:w="420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w:t>
            </w:r>
          </w:p>
        </w:tc>
      </w:tr>
      <w:tr>
        <w:trPr>
          <w:trHeight w:val="396"/>
        </w:trPr>
        <w:tc>
          <w:tcPr>
            <w:tcW w:w="7320" w:type="dxa"/>
            <w:vAlign w:val="bottom"/>
          </w:tcPr>
          <w:p>
            <w:pPr>
              <w:spacing w:after="0"/>
              <w:rPr>
                <w:sz w:val="20"/>
                <w:szCs w:val="20"/>
                <w:color w:val="auto"/>
              </w:rPr>
            </w:pPr>
            <w:r>
              <w:rPr>
                <w:rFonts w:ascii="Courier New" w:cs="Courier New" w:eastAsia="Courier New" w:hAnsi="Courier New"/>
                <w:sz w:val="17"/>
                <w:szCs w:val="17"/>
                <w:color w:val="auto"/>
              </w:rPr>
              <w:t>Diluted</w:t>
            </w:r>
          </w:p>
        </w:tc>
        <w:tc>
          <w:tcPr>
            <w:tcW w:w="1740" w:type="dxa"/>
            <w:vAlign w:val="bottom"/>
          </w:tcPr>
          <w:p>
            <w:pPr>
              <w:ind w:left="300"/>
              <w:spacing w:after="0"/>
              <w:rPr>
                <w:sz w:val="20"/>
                <w:szCs w:val="20"/>
                <w:color w:val="auto"/>
              </w:rPr>
            </w:pPr>
            <w:r>
              <w:rPr>
                <w:rFonts w:ascii="Courier New" w:cs="Courier New" w:eastAsia="Courier New" w:hAnsi="Courier New"/>
                <w:sz w:val="17"/>
                <w:szCs w:val="17"/>
                <w:color w:val="auto"/>
              </w:rPr>
              <w:t>$0.44</w:t>
            </w:r>
          </w:p>
        </w:tc>
        <w:tc>
          <w:tcPr>
            <w:tcW w:w="2460" w:type="dxa"/>
            <w:vAlign w:val="bottom"/>
          </w:tcPr>
          <w:p>
            <w:pPr>
              <w:ind w:left="420"/>
              <w:spacing w:after="0"/>
              <w:rPr>
                <w:sz w:val="20"/>
                <w:szCs w:val="20"/>
                <w:color w:val="auto"/>
              </w:rPr>
            </w:pPr>
            <w:r>
              <w:rPr>
                <w:rFonts w:ascii="Courier New" w:cs="Courier New" w:eastAsia="Courier New" w:hAnsi="Courier New"/>
                <w:sz w:val="17"/>
                <w:szCs w:val="17"/>
                <w:color w:val="auto"/>
              </w:rPr>
              <w:t>$0.33</w:t>
            </w:r>
          </w:p>
        </w:tc>
      </w:tr>
      <w:tr>
        <w:trPr>
          <w:trHeight w:val="198"/>
        </w:trPr>
        <w:tc>
          <w:tcPr>
            <w:tcW w:w="7320" w:type="dxa"/>
            <w:vAlign w:val="bottom"/>
          </w:tcPr>
          <w:p>
            <w:pPr>
              <w:spacing w:after="0"/>
              <w:rPr>
                <w:sz w:val="17"/>
                <w:szCs w:val="17"/>
                <w:color w:val="auto"/>
              </w:rPr>
            </w:pPr>
          </w:p>
        </w:tc>
        <w:tc>
          <w:tcPr>
            <w:tcW w:w="420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w:t>
            </w:r>
          </w:p>
        </w:tc>
      </w:tr>
      <w:tr>
        <w:trPr>
          <w:trHeight w:val="396"/>
        </w:trPr>
        <w:tc>
          <w:tcPr>
            <w:tcW w:w="7320" w:type="dxa"/>
            <w:vAlign w:val="bottom"/>
          </w:tcPr>
          <w:p>
            <w:pPr>
              <w:spacing w:after="0"/>
              <w:rPr>
                <w:sz w:val="20"/>
                <w:szCs w:val="20"/>
                <w:color w:val="auto"/>
              </w:rPr>
            </w:pPr>
            <w:r>
              <w:rPr>
                <w:rFonts w:ascii="Courier New" w:cs="Courier New" w:eastAsia="Courier New" w:hAnsi="Courier New"/>
                <w:sz w:val="17"/>
                <w:szCs w:val="17"/>
                <w:color w:val="auto"/>
              </w:rPr>
              <w:t>Weighted average number of ordinary shares</w:t>
            </w:r>
          </w:p>
        </w:tc>
        <w:tc>
          <w:tcPr>
            <w:tcW w:w="174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198"/>
        </w:trPr>
        <w:tc>
          <w:tcPr>
            <w:tcW w:w="7320" w:type="dxa"/>
            <w:vAlign w:val="bottom"/>
          </w:tcPr>
          <w:p>
            <w:pPr>
              <w:spacing w:after="0"/>
              <w:rPr>
                <w:sz w:val="20"/>
                <w:szCs w:val="20"/>
                <w:color w:val="auto"/>
              </w:rPr>
            </w:pPr>
            <w:r>
              <w:rPr>
                <w:rFonts w:ascii="Courier New" w:cs="Courier New" w:eastAsia="Courier New" w:hAnsi="Courier New"/>
                <w:sz w:val="17"/>
                <w:szCs w:val="17"/>
                <w:color w:val="auto"/>
              </w:rPr>
              <w:t>Basic</w:t>
            </w:r>
          </w:p>
        </w:tc>
        <w:tc>
          <w:tcPr>
            <w:tcW w:w="1740" w:type="dxa"/>
            <w:vAlign w:val="bottom"/>
          </w:tcPr>
          <w:p>
            <w:pPr>
              <w:ind w:left="300"/>
              <w:spacing w:after="0"/>
              <w:rPr>
                <w:sz w:val="20"/>
                <w:szCs w:val="20"/>
                <w:color w:val="auto"/>
              </w:rPr>
            </w:pPr>
            <w:r>
              <w:rPr>
                <w:rFonts w:ascii="Courier New" w:cs="Courier New" w:eastAsia="Courier New" w:hAnsi="Courier New"/>
                <w:sz w:val="17"/>
                <w:szCs w:val="17"/>
                <w:color w:val="auto"/>
              </w:rPr>
              <w:t>12,153,772</w:t>
            </w:r>
          </w:p>
        </w:tc>
        <w:tc>
          <w:tcPr>
            <w:tcW w:w="2460" w:type="dxa"/>
            <w:vAlign w:val="bottom"/>
          </w:tcPr>
          <w:p>
            <w:pPr>
              <w:ind w:left="420"/>
              <w:spacing w:after="0"/>
              <w:rPr>
                <w:sz w:val="20"/>
                <w:szCs w:val="20"/>
                <w:color w:val="auto"/>
              </w:rPr>
            </w:pPr>
            <w:r>
              <w:rPr>
                <w:rFonts w:ascii="Courier New" w:cs="Courier New" w:eastAsia="Courier New" w:hAnsi="Courier New"/>
                <w:sz w:val="17"/>
                <w:szCs w:val="17"/>
                <w:color w:val="auto"/>
              </w:rPr>
              <w:t>11,798,354</w:t>
            </w:r>
          </w:p>
        </w:tc>
      </w:tr>
      <w:tr>
        <w:trPr>
          <w:trHeight w:val="396"/>
        </w:trPr>
        <w:tc>
          <w:tcPr>
            <w:tcW w:w="7320" w:type="dxa"/>
            <w:vAlign w:val="bottom"/>
          </w:tcPr>
          <w:p>
            <w:pPr>
              <w:spacing w:after="0"/>
              <w:rPr>
                <w:sz w:val="20"/>
                <w:szCs w:val="20"/>
                <w:color w:val="auto"/>
              </w:rPr>
            </w:pPr>
            <w:r>
              <w:rPr>
                <w:rFonts w:ascii="Courier New" w:cs="Courier New" w:eastAsia="Courier New" w:hAnsi="Courier New"/>
                <w:sz w:val="17"/>
                <w:szCs w:val="17"/>
                <w:color w:val="auto"/>
              </w:rPr>
              <w:t>Diluted</w:t>
            </w:r>
          </w:p>
        </w:tc>
        <w:tc>
          <w:tcPr>
            <w:tcW w:w="1740" w:type="dxa"/>
            <w:vAlign w:val="bottom"/>
          </w:tcPr>
          <w:p>
            <w:pPr>
              <w:ind w:left="300"/>
              <w:spacing w:after="0"/>
              <w:rPr>
                <w:sz w:val="20"/>
                <w:szCs w:val="20"/>
                <w:color w:val="auto"/>
              </w:rPr>
            </w:pPr>
            <w:r>
              <w:rPr>
                <w:rFonts w:ascii="Courier New" w:cs="Courier New" w:eastAsia="Courier New" w:hAnsi="Courier New"/>
                <w:sz w:val="17"/>
                <w:szCs w:val="17"/>
                <w:color w:val="auto"/>
              </w:rPr>
              <w:t>12,606,971</w:t>
            </w:r>
          </w:p>
        </w:tc>
        <w:tc>
          <w:tcPr>
            <w:tcW w:w="2460" w:type="dxa"/>
            <w:vAlign w:val="bottom"/>
          </w:tcPr>
          <w:p>
            <w:pPr>
              <w:ind w:left="420"/>
              <w:spacing w:after="0"/>
              <w:rPr>
                <w:sz w:val="20"/>
                <w:szCs w:val="20"/>
                <w:color w:val="auto"/>
              </w:rPr>
            </w:pPr>
            <w:r>
              <w:rPr>
                <w:rFonts w:ascii="Courier New" w:cs="Courier New" w:eastAsia="Courier New" w:hAnsi="Courier New"/>
                <w:sz w:val="17"/>
                <w:szCs w:val="17"/>
                <w:color w:val="auto"/>
              </w:rPr>
              <w:t>12,147,634</w:t>
            </w:r>
          </w:p>
        </w:tc>
      </w:tr>
    </w:tbl>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1520"/>
          </w:cols>
          <w:pgMar w:left="240" w:top="1440" w:right="139" w:bottom="1440" w:gutter="0" w:footer="0" w:header="0"/>
        </w:sectPr>
      </w:pPr>
    </w:p>
    <w:bookmarkStart w:id="6" w:name="page7"/>
    <w:bookmarkEnd w:id="6"/>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280" w:type="dxa"/>
            <w:vAlign w:val="bottom"/>
          </w:tcPr>
          <w:p>
            <w:pPr>
              <w:spacing w:after="0"/>
              <w:rPr>
                <w:sz w:val="16"/>
                <w:szCs w:val="16"/>
                <w:color w:val="auto"/>
              </w:rPr>
            </w:pPr>
          </w:p>
        </w:tc>
        <w:tc>
          <w:tcPr>
            <w:tcW w:w="4220" w:type="dxa"/>
            <w:vAlign w:val="bottom"/>
          </w:tcPr>
          <w:p>
            <w:pPr>
              <w:ind w:left="1440"/>
              <w:spacing w:after="0"/>
              <w:rPr>
                <w:sz w:val="20"/>
                <w:szCs w:val="20"/>
                <w:color w:val="auto"/>
              </w:rPr>
            </w:pPr>
            <w:r>
              <w:rPr>
                <w:rFonts w:ascii="Courier New" w:cs="Courier New" w:eastAsia="Courier New" w:hAnsi="Courier New"/>
                <w:sz w:val="17"/>
                <w:szCs w:val="17"/>
                <w:color w:val="auto"/>
              </w:rPr>
              <w:t>ICON plc</w:t>
            </w:r>
          </w:p>
        </w:tc>
        <w:tc>
          <w:tcPr>
            <w:tcW w:w="220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396"/>
        </w:trPr>
        <w:tc>
          <w:tcPr>
            <w:tcW w:w="2280" w:type="dxa"/>
            <w:vAlign w:val="bottom"/>
          </w:tcPr>
          <w:p>
            <w:pPr>
              <w:spacing w:after="0"/>
              <w:rPr>
                <w:sz w:val="24"/>
                <w:szCs w:val="24"/>
                <w:color w:val="auto"/>
              </w:rPr>
            </w:pPr>
          </w:p>
        </w:tc>
        <w:tc>
          <w:tcPr>
            <w:tcW w:w="4220" w:type="dxa"/>
            <w:vAlign w:val="bottom"/>
          </w:tcPr>
          <w:p>
            <w:pPr>
              <w:ind w:left="500"/>
              <w:spacing w:after="0"/>
              <w:rPr>
                <w:sz w:val="20"/>
                <w:szCs w:val="20"/>
                <w:color w:val="auto"/>
              </w:rPr>
            </w:pPr>
            <w:r>
              <w:rPr>
                <w:rFonts w:ascii="Courier New" w:cs="Courier New" w:eastAsia="Courier New" w:hAnsi="Courier New"/>
                <w:sz w:val="17"/>
                <w:szCs w:val="17"/>
                <w:color w:val="auto"/>
              </w:rPr>
              <w:t>Summary Balance Sheet Data</w:t>
            </w:r>
          </w:p>
        </w:tc>
        <w:tc>
          <w:tcPr>
            <w:tcW w:w="22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96"/>
        </w:trPr>
        <w:tc>
          <w:tcPr>
            <w:tcW w:w="2280" w:type="dxa"/>
            <w:vAlign w:val="bottom"/>
          </w:tcPr>
          <w:p>
            <w:pPr>
              <w:spacing w:after="0"/>
              <w:rPr>
                <w:sz w:val="24"/>
                <w:szCs w:val="24"/>
                <w:color w:val="auto"/>
              </w:rPr>
            </w:pPr>
          </w:p>
        </w:tc>
        <w:tc>
          <w:tcPr>
            <w:tcW w:w="4220" w:type="dxa"/>
            <w:vAlign w:val="bottom"/>
          </w:tcPr>
          <w:p>
            <w:pPr>
              <w:ind w:left="200"/>
              <w:spacing w:after="0"/>
              <w:rPr>
                <w:sz w:val="20"/>
                <w:szCs w:val="20"/>
                <w:color w:val="auto"/>
              </w:rPr>
            </w:pPr>
            <w:r>
              <w:rPr>
                <w:rFonts w:ascii="Courier New" w:cs="Courier New" w:eastAsia="Courier New" w:hAnsi="Courier New"/>
                <w:sz w:val="17"/>
                <w:szCs w:val="17"/>
                <w:color w:val="auto"/>
              </w:rPr>
              <w:t>August 31, 2003 and May 31, 2003</w:t>
            </w:r>
          </w:p>
        </w:tc>
        <w:tc>
          <w:tcPr>
            <w:tcW w:w="22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98"/>
        </w:trPr>
        <w:tc>
          <w:tcPr>
            <w:tcW w:w="2280" w:type="dxa"/>
            <w:vAlign w:val="bottom"/>
          </w:tcPr>
          <w:p>
            <w:pPr>
              <w:spacing w:after="0"/>
              <w:rPr>
                <w:sz w:val="17"/>
                <w:szCs w:val="17"/>
                <w:color w:val="auto"/>
              </w:rPr>
            </w:pPr>
          </w:p>
        </w:tc>
        <w:tc>
          <w:tcPr>
            <w:tcW w:w="4220" w:type="dxa"/>
            <w:vAlign w:val="bottom"/>
          </w:tcPr>
          <w:p>
            <w:pPr>
              <w:ind w:left="720"/>
              <w:spacing w:after="0"/>
              <w:rPr>
                <w:sz w:val="20"/>
                <w:szCs w:val="20"/>
                <w:color w:val="auto"/>
              </w:rPr>
            </w:pPr>
            <w:r>
              <w:rPr>
                <w:rFonts w:ascii="Courier New" w:cs="Courier New" w:eastAsia="Courier New" w:hAnsi="Courier New"/>
                <w:sz w:val="17"/>
                <w:szCs w:val="17"/>
                <w:color w:val="auto"/>
              </w:rPr>
              <w:t>(Dollars, in thousands)</w:t>
            </w:r>
          </w:p>
        </w:tc>
        <w:tc>
          <w:tcPr>
            <w:tcW w:w="220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198"/>
        </w:trPr>
        <w:tc>
          <w:tcPr>
            <w:tcW w:w="228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2200" w:type="dxa"/>
            <w:vAlign w:val="bottom"/>
          </w:tcPr>
          <w:p>
            <w:pPr>
              <w:ind w:left="300"/>
              <w:spacing w:after="0"/>
              <w:rPr>
                <w:sz w:val="20"/>
                <w:szCs w:val="20"/>
                <w:color w:val="auto"/>
              </w:rPr>
            </w:pPr>
            <w:r>
              <w:rPr>
                <w:rFonts w:ascii="Courier New" w:cs="Courier New" w:eastAsia="Courier New" w:hAnsi="Courier New"/>
                <w:sz w:val="17"/>
                <w:szCs w:val="17"/>
                <w:color w:val="auto"/>
              </w:rPr>
              <w:t>August 31,</w:t>
            </w:r>
          </w:p>
        </w:tc>
        <w:tc>
          <w:tcPr>
            <w:tcW w:w="1600" w:type="dxa"/>
            <w:vAlign w:val="bottom"/>
          </w:tcPr>
          <w:p>
            <w:pPr>
              <w:ind w:left="780"/>
              <w:spacing w:after="0"/>
              <w:rPr>
                <w:sz w:val="20"/>
                <w:szCs w:val="20"/>
                <w:color w:val="auto"/>
              </w:rPr>
            </w:pPr>
            <w:r>
              <w:rPr>
                <w:rFonts w:ascii="Courier New" w:cs="Courier New" w:eastAsia="Courier New" w:hAnsi="Courier New"/>
                <w:sz w:val="17"/>
                <w:szCs w:val="17"/>
                <w:color w:val="auto"/>
              </w:rPr>
              <w:t>May 31,</w:t>
            </w:r>
          </w:p>
        </w:tc>
      </w:tr>
      <w:tr>
        <w:trPr>
          <w:trHeight w:val="198"/>
        </w:trPr>
        <w:tc>
          <w:tcPr>
            <w:tcW w:w="228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2200" w:type="dxa"/>
            <w:vAlign w:val="bottom"/>
          </w:tcPr>
          <w:p>
            <w:pPr>
              <w:ind w:left="300"/>
              <w:spacing w:after="0"/>
              <w:rPr>
                <w:sz w:val="20"/>
                <w:szCs w:val="20"/>
                <w:color w:val="auto"/>
              </w:rPr>
            </w:pPr>
            <w:r>
              <w:rPr>
                <w:rFonts w:ascii="Courier New" w:cs="Courier New" w:eastAsia="Courier New" w:hAnsi="Courier New"/>
                <w:sz w:val="17"/>
                <w:szCs w:val="17"/>
                <w:color w:val="auto"/>
              </w:rPr>
              <w:t>2003</w:t>
            </w:r>
          </w:p>
        </w:tc>
        <w:tc>
          <w:tcPr>
            <w:tcW w:w="1600" w:type="dxa"/>
            <w:vAlign w:val="bottom"/>
          </w:tcPr>
          <w:p>
            <w:pPr>
              <w:ind w:left="780"/>
              <w:spacing w:after="0"/>
              <w:rPr>
                <w:sz w:val="20"/>
                <w:szCs w:val="20"/>
                <w:color w:val="auto"/>
              </w:rPr>
            </w:pPr>
            <w:r>
              <w:rPr>
                <w:rFonts w:ascii="Courier New" w:cs="Courier New" w:eastAsia="Courier New" w:hAnsi="Courier New"/>
                <w:sz w:val="17"/>
                <w:szCs w:val="17"/>
                <w:color w:val="auto"/>
              </w:rPr>
              <w:t>2003</w:t>
            </w:r>
          </w:p>
        </w:tc>
      </w:tr>
      <w:tr>
        <w:trPr>
          <w:trHeight w:val="198"/>
        </w:trPr>
        <w:tc>
          <w:tcPr>
            <w:tcW w:w="228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2200" w:type="dxa"/>
            <w:vAlign w:val="bottom"/>
          </w:tcPr>
          <w:p>
            <w:pPr>
              <w:ind w:left="300"/>
              <w:spacing w:after="0"/>
              <w:rPr>
                <w:sz w:val="20"/>
                <w:szCs w:val="20"/>
                <w:color w:val="auto"/>
              </w:rPr>
            </w:pPr>
            <w:r>
              <w:rPr>
                <w:rFonts w:ascii="Courier New" w:cs="Courier New" w:eastAsia="Courier New" w:hAnsi="Courier New"/>
                <w:sz w:val="17"/>
                <w:szCs w:val="17"/>
                <w:color w:val="auto"/>
              </w:rPr>
              <w:t>(unaudited)</w:t>
            </w:r>
          </w:p>
        </w:tc>
        <w:tc>
          <w:tcPr>
            <w:tcW w:w="1600" w:type="dxa"/>
            <w:vAlign w:val="bottom"/>
          </w:tcPr>
          <w:p>
            <w:pPr>
              <w:spacing w:after="0"/>
              <w:rPr>
                <w:sz w:val="17"/>
                <w:szCs w:val="17"/>
                <w:color w:val="auto"/>
              </w:rPr>
            </w:pPr>
          </w:p>
        </w:tc>
      </w:tr>
      <w:tr>
        <w:trPr>
          <w:trHeight w:val="198"/>
        </w:trPr>
        <w:tc>
          <w:tcPr>
            <w:tcW w:w="2280" w:type="dxa"/>
            <w:vAlign w:val="bottom"/>
          </w:tcPr>
          <w:p>
            <w:pPr>
              <w:spacing w:after="0"/>
              <w:rPr>
                <w:sz w:val="20"/>
                <w:szCs w:val="20"/>
                <w:color w:val="auto"/>
              </w:rPr>
            </w:pPr>
            <w:r>
              <w:rPr>
                <w:rFonts w:ascii="Courier New" w:cs="Courier New" w:eastAsia="Courier New" w:hAnsi="Courier New"/>
                <w:sz w:val="17"/>
                <w:szCs w:val="17"/>
                <w:color w:val="auto"/>
              </w:rPr>
              <w:t>(audited)</w:t>
            </w:r>
          </w:p>
        </w:tc>
        <w:tc>
          <w:tcPr>
            <w:tcW w:w="42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396"/>
        </w:trPr>
        <w:tc>
          <w:tcPr>
            <w:tcW w:w="6500" w:type="dxa"/>
            <w:vAlign w:val="bottom"/>
            <w:gridSpan w:val="2"/>
          </w:tcPr>
          <w:p>
            <w:pPr>
              <w:spacing w:after="0"/>
              <w:rPr>
                <w:sz w:val="20"/>
                <w:szCs w:val="20"/>
                <w:color w:val="auto"/>
              </w:rPr>
            </w:pPr>
            <w:r>
              <w:rPr>
                <w:rFonts w:ascii="Courier New" w:cs="Courier New" w:eastAsia="Courier New" w:hAnsi="Courier New"/>
                <w:sz w:val="17"/>
                <w:szCs w:val="17"/>
                <w:color w:val="auto"/>
              </w:rPr>
              <w:t>Cash and short-term investments</w:t>
            </w:r>
          </w:p>
        </w:tc>
        <w:tc>
          <w:tcPr>
            <w:tcW w:w="2200" w:type="dxa"/>
            <w:vAlign w:val="bottom"/>
          </w:tcPr>
          <w:p>
            <w:pPr>
              <w:ind w:left="300"/>
              <w:spacing w:after="0"/>
              <w:rPr>
                <w:sz w:val="20"/>
                <w:szCs w:val="20"/>
                <w:color w:val="auto"/>
              </w:rPr>
            </w:pPr>
            <w:r>
              <w:rPr>
                <w:rFonts w:ascii="Courier New" w:cs="Courier New" w:eastAsia="Courier New" w:hAnsi="Courier New"/>
                <w:sz w:val="17"/>
                <w:szCs w:val="17"/>
                <w:color w:val="auto"/>
              </w:rPr>
              <w:t>57,415</w:t>
            </w:r>
          </w:p>
        </w:tc>
        <w:tc>
          <w:tcPr>
            <w:tcW w:w="1600" w:type="dxa"/>
            <w:vAlign w:val="bottom"/>
          </w:tcPr>
          <w:p>
            <w:pPr>
              <w:ind w:left="780"/>
              <w:spacing w:after="0"/>
              <w:rPr>
                <w:sz w:val="20"/>
                <w:szCs w:val="20"/>
                <w:color w:val="auto"/>
              </w:rPr>
            </w:pPr>
            <w:r>
              <w:rPr>
                <w:rFonts w:ascii="Courier New" w:cs="Courier New" w:eastAsia="Courier New" w:hAnsi="Courier New"/>
                <w:sz w:val="17"/>
                <w:szCs w:val="17"/>
                <w:color w:val="auto"/>
              </w:rPr>
              <w:t>18,311</w:t>
            </w:r>
          </w:p>
        </w:tc>
      </w:tr>
      <w:tr>
        <w:trPr>
          <w:trHeight w:val="198"/>
        </w:trPr>
        <w:tc>
          <w:tcPr>
            <w:tcW w:w="2280" w:type="dxa"/>
            <w:vAlign w:val="bottom"/>
          </w:tcPr>
          <w:p>
            <w:pPr>
              <w:spacing w:after="0"/>
              <w:rPr>
                <w:sz w:val="20"/>
                <w:szCs w:val="20"/>
                <w:color w:val="auto"/>
              </w:rPr>
            </w:pPr>
            <w:r>
              <w:rPr>
                <w:rFonts w:ascii="Courier New" w:cs="Courier New" w:eastAsia="Courier New" w:hAnsi="Courier New"/>
                <w:sz w:val="17"/>
                <w:szCs w:val="17"/>
                <w:color w:val="auto"/>
              </w:rPr>
              <w:t>Short-term debt</w:t>
            </w:r>
          </w:p>
        </w:tc>
        <w:tc>
          <w:tcPr>
            <w:tcW w:w="4220" w:type="dxa"/>
            <w:vAlign w:val="bottom"/>
          </w:tcPr>
          <w:p>
            <w:pPr>
              <w:spacing w:after="0"/>
              <w:rPr>
                <w:sz w:val="17"/>
                <w:szCs w:val="17"/>
                <w:color w:val="auto"/>
              </w:rPr>
            </w:pPr>
          </w:p>
        </w:tc>
        <w:tc>
          <w:tcPr>
            <w:tcW w:w="2200" w:type="dxa"/>
            <w:vAlign w:val="bottom"/>
          </w:tcPr>
          <w:p>
            <w:pPr>
              <w:ind w:left="300"/>
              <w:spacing w:after="0"/>
              <w:rPr>
                <w:sz w:val="20"/>
                <w:szCs w:val="20"/>
                <w:color w:val="auto"/>
              </w:rPr>
            </w:pPr>
            <w:r>
              <w:rPr>
                <w:rFonts w:ascii="Courier New" w:cs="Courier New" w:eastAsia="Courier New" w:hAnsi="Courier New"/>
                <w:sz w:val="17"/>
                <w:szCs w:val="17"/>
                <w:color w:val="auto"/>
              </w:rPr>
              <w:t>(6,046)</w:t>
            </w:r>
          </w:p>
        </w:tc>
        <w:tc>
          <w:tcPr>
            <w:tcW w:w="1600" w:type="dxa"/>
            <w:vAlign w:val="bottom"/>
          </w:tcPr>
          <w:p>
            <w:pPr>
              <w:ind w:left="780"/>
              <w:spacing w:after="0"/>
              <w:rPr>
                <w:sz w:val="20"/>
                <w:szCs w:val="20"/>
                <w:color w:val="auto"/>
              </w:rPr>
            </w:pPr>
            <w:r>
              <w:rPr>
                <w:rFonts w:ascii="Courier New" w:cs="Courier New" w:eastAsia="Courier New" w:hAnsi="Courier New"/>
                <w:sz w:val="17"/>
                <w:szCs w:val="17"/>
                <w:color w:val="auto"/>
              </w:rPr>
              <w:t>(7,126)</w:t>
            </w:r>
          </w:p>
        </w:tc>
      </w:tr>
      <w:tr>
        <w:trPr>
          <w:trHeight w:val="198"/>
        </w:trPr>
        <w:tc>
          <w:tcPr>
            <w:tcW w:w="228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2200" w:type="dxa"/>
            <w:vAlign w:val="bottom"/>
          </w:tcPr>
          <w:p>
            <w:pPr>
              <w:ind w:left="300"/>
              <w:spacing w:after="0"/>
              <w:rPr>
                <w:sz w:val="20"/>
                <w:szCs w:val="20"/>
                <w:color w:val="auto"/>
              </w:rPr>
            </w:pPr>
            <w:r>
              <w:rPr>
                <w:rFonts w:ascii="Courier New" w:cs="Courier New" w:eastAsia="Courier New" w:hAnsi="Courier New"/>
                <w:sz w:val="17"/>
                <w:szCs w:val="17"/>
                <w:color w:val="auto"/>
              </w:rPr>
              <w:t>51,369</w:t>
            </w:r>
          </w:p>
        </w:tc>
        <w:tc>
          <w:tcPr>
            <w:tcW w:w="1600" w:type="dxa"/>
            <w:vAlign w:val="bottom"/>
          </w:tcPr>
          <w:p>
            <w:pPr>
              <w:ind w:left="780"/>
              <w:spacing w:after="0"/>
              <w:rPr>
                <w:sz w:val="20"/>
                <w:szCs w:val="20"/>
                <w:color w:val="auto"/>
              </w:rPr>
            </w:pPr>
            <w:r>
              <w:rPr>
                <w:rFonts w:ascii="Courier New" w:cs="Courier New" w:eastAsia="Courier New" w:hAnsi="Courier New"/>
                <w:sz w:val="17"/>
                <w:szCs w:val="17"/>
                <w:color w:val="auto"/>
              </w:rPr>
              <w:t>11,185</w:t>
            </w:r>
          </w:p>
        </w:tc>
      </w:tr>
      <w:tr>
        <w:trPr>
          <w:trHeight w:val="198"/>
        </w:trPr>
        <w:tc>
          <w:tcPr>
            <w:tcW w:w="2280" w:type="dxa"/>
            <w:vAlign w:val="bottom"/>
          </w:tcPr>
          <w:p>
            <w:pPr>
              <w:spacing w:after="0"/>
              <w:rPr>
                <w:sz w:val="20"/>
                <w:szCs w:val="20"/>
                <w:color w:val="auto"/>
              </w:rPr>
            </w:pPr>
            <w:r>
              <w:rPr>
                <w:rFonts w:ascii="Courier New" w:cs="Courier New" w:eastAsia="Courier New" w:hAnsi="Courier New"/>
                <w:sz w:val="17"/>
                <w:szCs w:val="17"/>
                <w:color w:val="auto"/>
              </w:rPr>
              <w:t>Net Cash</w:t>
            </w:r>
          </w:p>
        </w:tc>
        <w:tc>
          <w:tcPr>
            <w:tcW w:w="42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396"/>
        </w:trPr>
        <w:tc>
          <w:tcPr>
            <w:tcW w:w="2280" w:type="dxa"/>
            <w:vAlign w:val="bottom"/>
          </w:tcPr>
          <w:p>
            <w:pPr>
              <w:spacing w:after="0"/>
              <w:rPr>
                <w:sz w:val="20"/>
                <w:szCs w:val="20"/>
                <w:color w:val="auto"/>
              </w:rPr>
            </w:pPr>
            <w:r>
              <w:rPr>
                <w:rFonts w:ascii="Courier New" w:cs="Courier New" w:eastAsia="Courier New" w:hAnsi="Courier New"/>
                <w:sz w:val="17"/>
                <w:szCs w:val="17"/>
                <w:color w:val="auto"/>
              </w:rPr>
              <w:t>Accounts Receivable</w:t>
            </w:r>
          </w:p>
        </w:tc>
        <w:tc>
          <w:tcPr>
            <w:tcW w:w="4220" w:type="dxa"/>
            <w:vAlign w:val="bottom"/>
          </w:tcPr>
          <w:p>
            <w:pPr>
              <w:spacing w:after="0"/>
              <w:rPr>
                <w:sz w:val="24"/>
                <w:szCs w:val="24"/>
                <w:color w:val="auto"/>
              </w:rPr>
            </w:pPr>
          </w:p>
        </w:tc>
        <w:tc>
          <w:tcPr>
            <w:tcW w:w="2200" w:type="dxa"/>
            <w:vAlign w:val="bottom"/>
          </w:tcPr>
          <w:p>
            <w:pPr>
              <w:ind w:left="300"/>
              <w:spacing w:after="0"/>
              <w:rPr>
                <w:sz w:val="20"/>
                <w:szCs w:val="20"/>
                <w:color w:val="auto"/>
              </w:rPr>
            </w:pPr>
            <w:r>
              <w:rPr>
                <w:rFonts w:ascii="Courier New" w:cs="Courier New" w:eastAsia="Courier New" w:hAnsi="Courier New"/>
                <w:sz w:val="17"/>
                <w:szCs w:val="17"/>
                <w:color w:val="auto"/>
              </w:rPr>
              <w:t>69,087</w:t>
            </w:r>
          </w:p>
        </w:tc>
        <w:tc>
          <w:tcPr>
            <w:tcW w:w="1600" w:type="dxa"/>
            <w:vAlign w:val="bottom"/>
          </w:tcPr>
          <w:p>
            <w:pPr>
              <w:ind w:left="780"/>
              <w:spacing w:after="0"/>
              <w:rPr>
                <w:sz w:val="20"/>
                <w:szCs w:val="20"/>
                <w:color w:val="auto"/>
              </w:rPr>
            </w:pPr>
            <w:r>
              <w:rPr>
                <w:rFonts w:ascii="Courier New" w:cs="Courier New" w:eastAsia="Courier New" w:hAnsi="Courier New"/>
                <w:sz w:val="17"/>
                <w:szCs w:val="17"/>
                <w:color w:val="auto"/>
              </w:rPr>
              <w:t>74,645</w:t>
            </w:r>
          </w:p>
        </w:tc>
      </w:tr>
      <w:tr>
        <w:trPr>
          <w:trHeight w:val="198"/>
        </w:trPr>
        <w:tc>
          <w:tcPr>
            <w:tcW w:w="2280" w:type="dxa"/>
            <w:vAlign w:val="bottom"/>
          </w:tcPr>
          <w:p>
            <w:pPr>
              <w:spacing w:after="0"/>
              <w:rPr>
                <w:sz w:val="20"/>
                <w:szCs w:val="20"/>
                <w:color w:val="auto"/>
              </w:rPr>
            </w:pPr>
            <w:r>
              <w:rPr>
                <w:rFonts w:ascii="Courier New" w:cs="Courier New" w:eastAsia="Courier New" w:hAnsi="Courier New"/>
                <w:sz w:val="17"/>
                <w:szCs w:val="17"/>
                <w:color w:val="auto"/>
              </w:rPr>
              <w:t>Unbilled revenue</w:t>
            </w:r>
          </w:p>
        </w:tc>
        <w:tc>
          <w:tcPr>
            <w:tcW w:w="4220" w:type="dxa"/>
            <w:vAlign w:val="bottom"/>
          </w:tcPr>
          <w:p>
            <w:pPr>
              <w:spacing w:after="0"/>
              <w:rPr>
                <w:sz w:val="17"/>
                <w:szCs w:val="17"/>
                <w:color w:val="auto"/>
              </w:rPr>
            </w:pPr>
          </w:p>
        </w:tc>
        <w:tc>
          <w:tcPr>
            <w:tcW w:w="2200" w:type="dxa"/>
            <w:vAlign w:val="bottom"/>
          </w:tcPr>
          <w:p>
            <w:pPr>
              <w:ind w:left="300"/>
              <w:spacing w:after="0"/>
              <w:rPr>
                <w:sz w:val="20"/>
                <w:szCs w:val="20"/>
                <w:color w:val="auto"/>
              </w:rPr>
            </w:pPr>
            <w:r>
              <w:rPr>
                <w:rFonts w:ascii="Courier New" w:cs="Courier New" w:eastAsia="Courier New" w:hAnsi="Courier New"/>
                <w:sz w:val="17"/>
                <w:szCs w:val="17"/>
                <w:color w:val="auto"/>
              </w:rPr>
              <w:t>52,402</w:t>
            </w:r>
          </w:p>
        </w:tc>
        <w:tc>
          <w:tcPr>
            <w:tcW w:w="1600" w:type="dxa"/>
            <w:vAlign w:val="bottom"/>
          </w:tcPr>
          <w:p>
            <w:pPr>
              <w:ind w:left="780"/>
              <w:spacing w:after="0"/>
              <w:rPr>
                <w:sz w:val="20"/>
                <w:szCs w:val="20"/>
                <w:color w:val="auto"/>
              </w:rPr>
            </w:pPr>
            <w:r>
              <w:rPr>
                <w:rFonts w:ascii="Courier New" w:cs="Courier New" w:eastAsia="Courier New" w:hAnsi="Courier New"/>
                <w:sz w:val="17"/>
                <w:szCs w:val="17"/>
                <w:color w:val="auto"/>
              </w:rPr>
              <w:t>44,783</w:t>
            </w:r>
          </w:p>
        </w:tc>
      </w:tr>
      <w:tr>
        <w:trPr>
          <w:trHeight w:val="198"/>
        </w:trPr>
        <w:tc>
          <w:tcPr>
            <w:tcW w:w="2280" w:type="dxa"/>
            <w:vAlign w:val="bottom"/>
          </w:tcPr>
          <w:p>
            <w:pPr>
              <w:spacing w:after="0"/>
              <w:rPr>
                <w:sz w:val="20"/>
                <w:szCs w:val="20"/>
                <w:color w:val="auto"/>
              </w:rPr>
            </w:pPr>
            <w:r>
              <w:rPr>
                <w:rFonts w:ascii="Courier New" w:cs="Courier New" w:eastAsia="Courier New" w:hAnsi="Courier New"/>
                <w:sz w:val="17"/>
                <w:szCs w:val="17"/>
                <w:color w:val="auto"/>
              </w:rPr>
              <w:t>Payments on account</w:t>
            </w:r>
          </w:p>
        </w:tc>
        <w:tc>
          <w:tcPr>
            <w:tcW w:w="4220" w:type="dxa"/>
            <w:vAlign w:val="bottom"/>
          </w:tcPr>
          <w:p>
            <w:pPr>
              <w:spacing w:after="0"/>
              <w:rPr>
                <w:sz w:val="17"/>
                <w:szCs w:val="17"/>
                <w:color w:val="auto"/>
              </w:rPr>
            </w:pPr>
          </w:p>
        </w:tc>
        <w:tc>
          <w:tcPr>
            <w:tcW w:w="2200" w:type="dxa"/>
            <w:vAlign w:val="bottom"/>
          </w:tcPr>
          <w:p>
            <w:pPr>
              <w:ind w:left="300"/>
              <w:spacing w:after="0"/>
              <w:rPr>
                <w:sz w:val="20"/>
                <w:szCs w:val="20"/>
                <w:color w:val="auto"/>
              </w:rPr>
            </w:pPr>
            <w:r>
              <w:rPr>
                <w:rFonts w:ascii="Courier New" w:cs="Courier New" w:eastAsia="Courier New" w:hAnsi="Courier New"/>
                <w:sz w:val="17"/>
                <w:szCs w:val="17"/>
                <w:color w:val="auto"/>
              </w:rPr>
              <w:t>(47,362)</w:t>
            </w:r>
          </w:p>
        </w:tc>
        <w:tc>
          <w:tcPr>
            <w:tcW w:w="1600" w:type="dxa"/>
            <w:vAlign w:val="bottom"/>
          </w:tcPr>
          <w:p>
            <w:pPr>
              <w:ind w:left="780"/>
              <w:spacing w:after="0"/>
              <w:rPr>
                <w:sz w:val="20"/>
                <w:szCs w:val="20"/>
                <w:color w:val="auto"/>
              </w:rPr>
            </w:pPr>
            <w:r>
              <w:rPr>
                <w:rFonts w:ascii="Courier New" w:cs="Courier New" w:eastAsia="Courier New" w:hAnsi="Courier New"/>
                <w:sz w:val="17"/>
                <w:szCs w:val="17"/>
                <w:color w:val="auto"/>
                <w:w w:val="97"/>
              </w:rPr>
              <w:t>(45,763)</w:t>
            </w:r>
          </w:p>
        </w:tc>
      </w:tr>
      <w:tr>
        <w:trPr>
          <w:trHeight w:val="198"/>
        </w:trPr>
        <w:tc>
          <w:tcPr>
            <w:tcW w:w="228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2200" w:type="dxa"/>
            <w:vAlign w:val="bottom"/>
          </w:tcPr>
          <w:p>
            <w:pPr>
              <w:ind w:left="300"/>
              <w:spacing w:after="0"/>
              <w:rPr>
                <w:sz w:val="20"/>
                <w:szCs w:val="20"/>
                <w:color w:val="auto"/>
              </w:rPr>
            </w:pPr>
            <w:r>
              <w:rPr>
                <w:rFonts w:ascii="Courier New" w:cs="Courier New" w:eastAsia="Courier New" w:hAnsi="Courier New"/>
                <w:sz w:val="17"/>
                <w:szCs w:val="17"/>
                <w:color w:val="auto"/>
              </w:rPr>
              <w:t>74,127</w:t>
            </w:r>
          </w:p>
        </w:tc>
        <w:tc>
          <w:tcPr>
            <w:tcW w:w="1600" w:type="dxa"/>
            <w:vAlign w:val="bottom"/>
          </w:tcPr>
          <w:p>
            <w:pPr>
              <w:ind w:left="780"/>
              <w:spacing w:after="0"/>
              <w:rPr>
                <w:sz w:val="20"/>
                <w:szCs w:val="20"/>
                <w:color w:val="auto"/>
              </w:rPr>
            </w:pPr>
            <w:r>
              <w:rPr>
                <w:rFonts w:ascii="Courier New" w:cs="Courier New" w:eastAsia="Courier New" w:hAnsi="Courier New"/>
                <w:sz w:val="17"/>
                <w:szCs w:val="17"/>
                <w:color w:val="auto"/>
              </w:rPr>
              <w:t>73,665</w:t>
            </w:r>
          </w:p>
        </w:tc>
      </w:tr>
      <w:tr>
        <w:trPr>
          <w:trHeight w:val="198"/>
        </w:trPr>
        <w:tc>
          <w:tcPr>
            <w:tcW w:w="2280" w:type="dxa"/>
            <w:vAlign w:val="bottom"/>
          </w:tcPr>
          <w:p>
            <w:pPr>
              <w:spacing w:after="0"/>
              <w:rPr>
                <w:sz w:val="20"/>
                <w:szCs w:val="20"/>
                <w:color w:val="auto"/>
              </w:rPr>
            </w:pPr>
            <w:r>
              <w:rPr>
                <w:rFonts w:ascii="Courier New" w:cs="Courier New" w:eastAsia="Courier New" w:hAnsi="Courier New"/>
                <w:sz w:val="17"/>
                <w:szCs w:val="17"/>
                <w:color w:val="auto"/>
              </w:rPr>
              <w:t>Total</w:t>
            </w:r>
          </w:p>
        </w:tc>
        <w:tc>
          <w:tcPr>
            <w:tcW w:w="42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792"/>
        </w:trPr>
        <w:tc>
          <w:tcPr>
            <w:tcW w:w="2280" w:type="dxa"/>
            <w:vAlign w:val="bottom"/>
          </w:tcPr>
          <w:p>
            <w:pPr>
              <w:spacing w:after="0"/>
              <w:rPr>
                <w:sz w:val="20"/>
                <w:szCs w:val="20"/>
                <w:color w:val="auto"/>
              </w:rPr>
            </w:pPr>
            <w:r>
              <w:rPr>
                <w:rFonts w:ascii="Courier New" w:cs="Courier New" w:eastAsia="Courier New" w:hAnsi="Courier New"/>
                <w:sz w:val="17"/>
                <w:szCs w:val="17"/>
                <w:color w:val="auto"/>
              </w:rPr>
              <w:t>Working Capital</w:t>
            </w:r>
          </w:p>
        </w:tc>
        <w:tc>
          <w:tcPr>
            <w:tcW w:w="4220" w:type="dxa"/>
            <w:vAlign w:val="bottom"/>
          </w:tcPr>
          <w:p>
            <w:pPr>
              <w:spacing w:after="0"/>
              <w:rPr>
                <w:sz w:val="24"/>
                <w:szCs w:val="24"/>
                <w:color w:val="auto"/>
              </w:rPr>
            </w:pPr>
          </w:p>
        </w:tc>
        <w:tc>
          <w:tcPr>
            <w:tcW w:w="2200" w:type="dxa"/>
            <w:vAlign w:val="bottom"/>
          </w:tcPr>
          <w:p>
            <w:pPr>
              <w:ind w:left="300"/>
              <w:spacing w:after="0"/>
              <w:rPr>
                <w:sz w:val="20"/>
                <w:szCs w:val="20"/>
                <w:color w:val="auto"/>
              </w:rPr>
            </w:pPr>
            <w:r>
              <w:rPr>
                <w:rFonts w:ascii="Courier New" w:cs="Courier New" w:eastAsia="Courier New" w:hAnsi="Courier New"/>
                <w:sz w:val="17"/>
                <w:szCs w:val="17"/>
                <w:color w:val="auto"/>
              </w:rPr>
              <w:t>99,410</w:t>
            </w:r>
          </w:p>
        </w:tc>
        <w:tc>
          <w:tcPr>
            <w:tcW w:w="1600" w:type="dxa"/>
            <w:vAlign w:val="bottom"/>
          </w:tcPr>
          <w:p>
            <w:pPr>
              <w:ind w:left="780"/>
              <w:spacing w:after="0"/>
              <w:rPr>
                <w:sz w:val="20"/>
                <w:szCs w:val="20"/>
                <w:color w:val="auto"/>
              </w:rPr>
            </w:pPr>
            <w:r>
              <w:rPr>
                <w:rFonts w:ascii="Courier New" w:cs="Courier New" w:eastAsia="Courier New" w:hAnsi="Courier New"/>
                <w:sz w:val="17"/>
                <w:szCs w:val="17"/>
                <w:color w:val="auto"/>
              </w:rPr>
              <w:t>53,827</w:t>
            </w:r>
          </w:p>
        </w:tc>
      </w:tr>
      <w:tr>
        <w:trPr>
          <w:trHeight w:val="594"/>
        </w:trPr>
        <w:tc>
          <w:tcPr>
            <w:tcW w:w="2280" w:type="dxa"/>
            <w:vAlign w:val="bottom"/>
          </w:tcPr>
          <w:p>
            <w:pPr>
              <w:spacing w:after="0"/>
              <w:rPr>
                <w:sz w:val="20"/>
                <w:szCs w:val="20"/>
                <w:color w:val="auto"/>
              </w:rPr>
            </w:pPr>
            <w:r>
              <w:rPr>
                <w:rFonts w:ascii="Courier New" w:cs="Courier New" w:eastAsia="Courier New" w:hAnsi="Courier New"/>
                <w:sz w:val="17"/>
                <w:szCs w:val="17"/>
                <w:color w:val="auto"/>
              </w:rPr>
              <w:t>Total assets</w:t>
            </w:r>
          </w:p>
        </w:tc>
        <w:tc>
          <w:tcPr>
            <w:tcW w:w="4220" w:type="dxa"/>
            <w:vAlign w:val="bottom"/>
          </w:tcPr>
          <w:p>
            <w:pPr>
              <w:spacing w:after="0"/>
              <w:rPr>
                <w:sz w:val="24"/>
                <w:szCs w:val="24"/>
                <w:color w:val="auto"/>
              </w:rPr>
            </w:pPr>
          </w:p>
        </w:tc>
        <w:tc>
          <w:tcPr>
            <w:tcW w:w="2200" w:type="dxa"/>
            <w:vAlign w:val="bottom"/>
          </w:tcPr>
          <w:p>
            <w:pPr>
              <w:ind w:left="300"/>
              <w:spacing w:after="0"/>
              <w:rPr>
                <w:sz w:val="20"/>
                <w:szCs w:val="20"/>
                <w:color w:val="auto"/>
              </w:rPr>
            </w:pPr>
            <w:r>
              <w:rPr>
                <w:rFonts w:ascii="Courier New" w:cs="Courier New" w:eastAsia="Courier New" w:hAnsi="Courier New"/>
                <w:sz w:val="17"/>
                <w:szCs w:val="17"/>
                <w:color w:val="auto"/>
              </w:rPr>
              <w:t>275,733</w:t>
            </w:r>
          </w:p>
        </w:tc>
        <w:tc>
          <w:tcPr>
            <w:tcW w:w="1600" w:type="dxa"/>
            <w:vAlign w:val="bottom"/>
          </w:tcPr>
          <w:p>
            <w:pPr>
              <w:ind w:left="780"/>
              <w:spacing w:after="0"/>
              <w:rPr>
                <w:sz w:val="20"/>
                <w:szCs w:val="20"/>
                <w:color w:val="auto"/>
              </w:rPr>
            </w:pPr>
            <w:r>
              <w:rPr>
                <w:rFonts w:ascii="Courier New" w:cs="Courier New" w:eastAsia="Courier New" w:hAnsi="Courier New"/>
                <w:sz w:val="17"/>
                <w:szCs w:val="17"/>
                <w:color w:val="auto"/>
              </w:rPr>
              <w:t>235,014</w:t>
            </w:r>
          </w:p>
        </w:tc>
      </w:tr>
      <w:tr>
        <w:trPr>
          <w:trHeight w:val="594"/>
        </w:trPr>
        <w:tc>
          <w:tcPr>
            <w:tcW w:w="2280" w:type="dxa"/>
            <w:vAlign w:val="bottom"/>
          </w:tcPr>
          <w:p>
            <w:pPr>
              <w:spacing w:after="0"/>
              <w:rPr>
                <w:sz w:val="20"/>
                <w:szCs w:val="20"/>
                <w:color w:val="auto"/>
              </w:rPr>
            </w:pPr>
            <w:r>
              <w:rPr>
                <w:rFonts w:ascii="Courier New" w:cs="Courier New" w:eastAsia="Courier New" w:hAnsi="Courier New"/>
                <w:sz w:val="17"/>
                <w:szCs w:val="17"/>
                <w:color w:val="auto"/>
              </w:rPr>
              <w:t>Shareholder's equity</w:t>
            </w:r>
          </w:p>
        </w:tc>
        <w:tc>
          <w:tcPr>
            <w:tcW w:w="4220" w:type="dxa"/>
            <w:vAlign w:val="bottom"/>
          </w:tcPr>
          <w:p>
            <w:pPr>
              <w:spacing w:after="0"/>
              <w:rPr>
                <w:sz w:val="24"/>
                <w:szCs w:val="24"/>
                <w:color w:val="auto"/>
              </w:rPr>
            </w:pPr>
          </w:p>
        </w:tc>
        <w:tc>
          <w:tcPr>
            <w:tcW w:w="2200" w:type="dxa"/>
            <w:vAlign w:val="bottom"/>
          </w:tcPr>
          <w:p>
            <w:pPr>
              <w:ind w:left="300"/>
              <w:spacing w:after="0"/>
              <w:rPr>
                <w:sz w:val="20"/>
                <w:szCs w:val="20"/>
                <w:color w:val="auto"/>
              </w:rPr>
            </w:pPr>
            <w:r>
              <w:rPr>
                <w:rFonts w:ascii="Courier New" w:cs="Courier New" w:eastAsia="Courier New" w:hAnsi="Courier New"/>
                <w:sz w:val="17"/>
                <w:szCs w:val="17"/>
                <w:color w:val="auto"/>
              </w:rPr>
              <w:t>180,950</w:t>
            </w:r>
          </w:p>
        </w:tc>
        <w:tc>
          <w:tcPr>
            <w:tcW w:w="1600" w:type="dxa"/>
            <w:vAlign w:val="bottom"/>
          </w:tcPr>
          <w:p>
            <w:pPr>
              <w:ind w:left="780"/>
              <w:spacing w:after="0"/>
              <w:rPr>
                <w:sz w:val="20"/>
                <w:szCs w:val="20"/>
                <w:color w:val="auto"/>
              </w:rPr>
            </w:pPr>
            <w:r>
              <w:rPr>
                <w:rFonts w:ascii="Courier New" w:cs="Courier New" w:eastAsia="Courier New" w:hAnsi="Courier New"/>
                <w:sz w:val="17"/>
                <w:szCs w:val="17"/>
                <w:color w:val="auto"/>
              </w:rPr>
              <w:t>136,910</w:t>
            </w:r>
          </w:p>
        </w:tc>
      </w:tr>
      <w:tr>
        <w:trPr>
          <w:trHeight w:val="396"/>
        </w:trPr>
        <w:tc>
          <w:tcPr>
            <w:tcW w:w="2280" w:type="dxa"/>
            <w:vAlign w:val="bottom"/>
          </w:tcPr>
          <w:p>
            <w:pPr>
              <w:spacing w:after="0"/>
              <w:rPr>
                <w:sz w:val="20"/>
                <w:szCs w:val="20"/>
                <w:color w:val="auto"/>
              </w:rPr>
            </w:pPr>
            <w:r>
              <w:rPr>
                <w:rFonts w:ascii="Courier New" w:cs="Courier New" w:eastAsia="Courier New" w:hAnsi="Courier New"/>
                <w:sz w:val="17"/>
                <w:szCs w:val="17"/>
                <w:color w:val="auto"/>
              </w:rPr>
              <w:t>Source:</w:t>
            </w:r>
          </w:p>
        </w:tc>
        <w:tc>
          <w:tcPr>
            <w:tcW w:w="4220" w:type="dxa"/>
            <w:vAlign w:val="bottom"/>
          </w:tcPr>
          <w:p>
            <w:pPr>
              <w:ind w:left="200"/>
              <w:spacing w:after="0"/>
              <w:rPr>
                <w:sz w:val="20"/>
                <w:szCs w:val="20"/>
                <w:color w:val="auto"/>
              </w:rPr>
            </w:pPr>
            <w:r>
              <w:rPr>
                <w:rFonts w:ascii="Courier New" w:cs="Courier New" w:eastAsia="Courier New" w:hAnsi="Courier New"/>
                <w:sz w:val="17"/>
                <w:szCs w:val="17"/>
                <w:color w:val="auto"/>
              </w:rPr>
              <w:t>ICON plc</w:t>
            </w:r>
          </w:p>
        </w:tc>
        <w:tc>
          <w:tcPr>
            <w:tcW w:w="22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98"/>
        </w:trPr>
        <w:tc>
          <w:tcPr>
            <w:tcW w:w="2280" w:type="dxa"/>
            <w:vAlign w:val="bottom"/>
          </w:tcPr>
          <w:p>
            <w:pPr>
              <w:spacing w:after="0"/>
              <w:rPr>
                <w:sz w:val="20"/>
                <w:szCs w:val="20"/>
                <w:color w:val="auto"/>
              </w:rPr>
            </w:pPr>
            <w:r>
              <w:rPr>
                <w:rFonts w:ascii="Courier New" w:cs="Courier New" w:eastAsia="Courier New" w:hAnsi="Courier New"/>
                <w:sz w:val="17"/>
                <w:szCs w:val="17"/>
                <w:color w:val="auto"/>
              </w:rPr>
              <w:t>Contact:</w:t>
            </w:r>
          </w:p>
        </w:tc>
        <w:tc>
          <w:tcPr>
            <w:tcW w:w="4220" w:type="dxa"/>
            <w:vAlign w:val="bottom"/>
          </w:tcPr>
          <w:p>
            <w:pPr>
              <w:ind w:left="200"/>
              <w:spacing w:after="0"/>
              <w:rPr>
                <w:sz w:val="20"/>
                <w:szCs w:val="20"/>
                <w:color w:val="auto"/>
              </w:rPr>
            </w:pPr>
            <w:r>
              <w:rPr>
                <w:rFonts w:ascii="Courier New" w:cs="Courier New" w:eastAsia="Courier New" w:hAnsi="Courier New"/>
                <w:sz w:val="17"/>
                <w:szCs w:val="17"/>
                <w:color w:val="auto"/>
              </w:rPr>
              <w:t>Investor Relations 1-888-381-7923 or</w:t>
            </w:r>
          </w:p>
        </w:tc>
        <w:tc>
          <w:tcPr>
            <w:tcW w:w="220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198"/>
        </w:trPr>
        <w:tc>
          <w:tcPr>
            <w:tcW w:w="2280" w:type="dxa"/>
            <w:vAlign w:val="bottom"/>
          </w:tcPr>
          <w:p>
            <w:pPr>
              <w:spacing w:after="0"/>
              <w:rPr>
                <w:sz w:val="17"/>
                <w:szCs w:val="17"/>
                <w:color w:val="auto"/>
              </w:rPr>
            </w:pPr>
          </w:p>
        </w:tc>
        <w:tc>
          <w:tcPr>
            <w:tcW w:w="4220" w:type="dxa"/>
            <w:vAlign w:val="bottom"/>
          </w:tcPr>
          <w:p>
            <w:pPr>
              <w:ind w:left="200"/>
              <w:spacing w:after="0"/>
              <w:rPr>
                <w:sz w:val="20"/>
                <w:szCs w:val="20"/>
                <w:color w:val="auto"/>
              </w:rPr>
            </w:pPr>
            <w:r>
              <w:rPr>
                <w:rFonts w:ascii="Courier New" w:cs="Courier New" w:eastAsia="Courier New" w:hAnsi="Courier New"/>
                <w:sz w:val="17"/>
                <w:szCs w:val="17"/>
                <w:color w:val="auto"/>
              </w:rPr>
              <w:t>Sean Leech CFO + 353 1 291 2000</w:t>
            </w:r>
          </w:p>
        </w:tc>
        <w:tc>
          <w:tcPr>
            <w:tcW w:w="220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198"/>
        </w:trPr>
        <w:tc>
          <w:tcPr>
            <w:tcW w:w="2280" w:type="dxa"/>
            <w:vAlign w:val="bottom"/>
          </w:tcPr>
          <w:p>
            <w:pPr>
              <w:spacing w:after="0"/>
              <w:rPr>
                <w:sz w:val="17"/>
                <w:szCs w:val="17"/>
                <w:color w:val="auto"/>
              </w:rPr>
            </w:pPr>
          </w:p>
        </w:tc>
        <w:tc>
          <w:tcPr>
            <w:tcW w:w="4220" w:type="dxa"/>
            <w:vAlign w:val="bottom"/>
          </w:tcPr>
          <w:p>
            <w:pPr>
              <w:ind w:left="200"/>
              <w:spacing w:after="0"/>
              <w:rPr>
                <w:sz w:val="20"/>
                <w:szCs w:val="20"/>
                <w:color w:val="auto"/>
              </w:rPr>
            </w:pPr>
            <w:r>
              <w:rPr>
                <w:rFonts w:ascii="Courier New" w:cs="Courier New" w:eastAsia="Courier New" w:hAnsi="Courier New"/>
                <w:sz w:val="17"/>
                <w:szCs w:val="17"/>
                <w:color w:val="auto"/>
              </w:rPr>
              <w:t>both at ICON.</w:t>
            </w:r>
          </w:p>
        </w:tc>
        <w:tc>
          <w:tcPr>
            <w:tcW w:w="2200" w:type="dxa"/>
            <w:vAlign w:val="bottom"/>
          </w:tcPr>
          <w:p>
            <w:pPr>
              <w:spacing w:after="0"/>
              <w:rPr>
                <w:sz w:val="17"/>
                <w:szCs w:val="17"/>
                <w:color w:val="auto"/>
              </w:rPr>
            </w:pPr>
          </w:p>
        </w:tc>
        <w:tc>
          <w:tcPr>
            <w:tcW w:w="160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8</w:t>
      </w:r>
    </w:p>
    <w:sectPr>
      <w:pgSz w:w="11900" w:h="16838" w:orient="portrait"/>
      <w:cols w:equalWidth="0" w:num="1">
        <w:col w:w="10300"/>
      </w:cols>
      <w:pgMar w:left="240" w:top="1440" w:right="1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2019-12-14T19:21:23Z</dcterms:created>
  <dcterms:modified xsi:type="dcterms:W3CDTF">2019-12-14T19:21:23Z</dcterms:modified>
</cp:coreProperties>
</file>