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4 )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Massachusetts Financial Services Company ("MFS")</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04-2747644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7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3,751,292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4,063,771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4,063,771 shares of Common Stock consisting of shares beneficially owned by MFS and/or certain other</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non-reporting entities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ICON PLC</w:t>
      </w:r>
    </w:p>
    <w:p>
      <w:pPr>
        <w:spacing w:after="0" w:line="97" w:lineRule="exact"/>
        <w:rPr>
          <w:rFonts w:ascii="Times New Roman" w:cs="Times New Roman" w:eastAsia="Times New Roman" w:hAnsi="Times New Roman"/>
          <w:sz w:val="22"/>
          <w:szCs w:val="22"/>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South County Business Park, Leopardstown, Dublin 18, Ireland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Massachusetts Financial Services Company</w:t>
      </w:r>
    </w:p>
    <w:p>
      <w:pPr>
        <w:spacing w:after="0" w:line="97" w:lineRule="exact"/>
        <w:rPr>
          <w:rFonts w:ascii="Times New Roman" w:cs="Times New Roman" w:eastAsia="Times New Roman" w:hAnsi="Times New Roman"/>
          <w:sz w:val="22"/>
          <w:szCs w:val="22"/>
          <w:b w:val="1"/>
          <w:bCs w:val="1"/>
          <w:color w:val="auto"/>
        </w:rPr>
      </w:pPr>
    </w:p>
    <w:p>
      <w:pPr>
        <w:ind w:left="1620" w:right="4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111 Huntington Avenue, Boston, MA 02199</w:t>
      </w:r>
    </w:p>
    <w:p>
      <w:pPr>
        <w:spacing w:after="0" w:line="68" w:lineRule="exact"/>
        <w:rPr>
          <w:rFonts w:ascii="Times New Roman" w:cs="Times New Roman" w:eastAsia="Times New Roman" w:hAnsi="Times New Roman"/>
          <w:sz w:val="22"/>
          <w:szCs w:val="22"/>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G4705A100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right="3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4,063,771 shares of Common Stock consisting of shares beneficially owned by MFS and/or certain other non-reporting entities</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4.9%</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3,751,292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4,063,771</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08"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Lisa Neaves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November 12,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Lisa Neaves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2024-11-12T11:03:13Z</dcterms:created>
  <dcterms:modified xsi:type="dcterms:W3CDTF">2024-11-12T11:03:13Z</dcterms:modified>
</cp:coreProperties>
</file>