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October, 2011</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684"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type w:val="continuous"/>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Icon plc Press Release dated October 27,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560" w:val="left"/>
          <w:tab w:leader="none" w:pos="6840" w:val="left"/>
        </w:tabs>
        <w:rPr>
          <w:sz w:val="20"/>
          <w:szCs w:val="20"/>
          <w:color w:val="auto"/>
        </w:rPr>
      </w:pPr>
      <w:r>
        <w:rPr>
          <w:rFonts w:ascii="Arial" w:cs="Arial" w:eastAsia="Arial" w:hAnsi="Arial"/>
          <w:sz w:val="18"/>
          <w:szCs w:val="18"/>
          <w:color w:val="auto"/>
        </w:rPr>
        <w:t>Date:</w:t>
        <w:tab/>
        <w:t>October 27, 2011</w:t>
      </w:r>
      <w:r>
        <w:rPr>
          <w:sz w:val="20"/>
          <w:szCs w:val="20"/>
          <w:color w:val="auto"/>
        </w:rPr>
        <w:tab/>
      </w:r>
      <w:r>
        <w:rPr>
          <w:rFonts w:ascii="Arial" w:cs="Arial" w:eastAsia="Arial" w:hAnsi="Arial"/>
          <w:sz w:val="16"/>
          <w:szCs w:val="16"/>
          <w:u w:val="single" w:color="auto"/>
          <w:color w:val="auto"/>
        </w:rPr>
        <w:t>/s/ 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240" w:top="580" w:right="459" w:bottom="1440" w:gutter="0" w:footer="0" w:header="0"/>
        </w:sectPr>
      </w:pPr>
    </w:p>
    <w:bookmarkStart w:id="3" w:name="page4"/>
    <w:bookmarkEnd w:id="3"/>
    <w:p>
      <w:pPr>
        <w:ind w:left="10300"/>
        <w:spacing w:after="0"/>
        <w:rPr>
          <w:sz w:val="20"/>
          <w:szCs w:val="20"/>
          <w:color w:val="auto"/>
        </w:rPr>
      </w:pPr>
      <w:r>
        <w:rPr>
          <w:rFonts w:ascii="Arial" w:cs="Arial" w:eastAsia="Arial" w:hAnsi="Arial"/>
          <w:sz w:val="19"/>
          <w:szCs w:val="19"/>
          <w:b w:val="1"/>
          <w:bCs w:val="1"/>
          <w:color w:val="auto"/>
        </w:rPr>
        <w:t>Exhibit 99.1</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ICON Reports Q3 revenue growth of 7% to $241 million and net new business of $431 million. (NASDAQ:ICLR)</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(ISIN:IE0005711209)</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 – Third Quarter Fiscal 2011</w:t>
      </w:r>
    </w:p>
    <w:p>
      <w:pPr>
        <w:spacing w:after="0" w:line="206" w:lineRule="exact"/>
        <w:rPr>
          <w:sz w:val="20"/>
          <w:szCs w:val="20"/>
          <w:color w:val="auto"/>
        </w:rPr>
      </w:pPr>
    </w:p>
    <w:p>
      <w:pPr>
        <w:ind w:left="180" w:hanging="172"/>
        <w:spacing w:after="0"/>
        <w:tabs>
          <w:tab w:leader="none" w:pos="1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Net revenue of $241 million, a 7% increase year on year.</w:t>
      </w:r>
    </w:p>
    <w:p>
      <w:pPr>
        <w:spacing w:after="0" w:line="206" w:lineRule="exact"/>
        <w:rPr>
          <w:rFonts w:ascii="Arial" w:cs="Arial" w:eastAsia="Arial" w:hAnsi="Arial"/>
          <w:sz w:val="22"/>
          <w:szCs w:val="22"/>
          <w:b w:val="1"/>
          <w:bCs w:val="1"/>
          <w:color w:val="auto"/>
        </w:rPr>
      </w:pPr>
    </w:p>
    <w:p>
      <w:pPr>
        <w:ind w:left="180" w:hanging="172"/>
        <w:spacing w:after="0"/>
        <w:tabs>
          <w:tab w:leader="none" w:pos="1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GAAP EPS of -4c after restructuring charges of $4.8m. Excluding these restructuring charges EPS was 2c.</w:t>
      </w:r>
    </w:p>
    <w:p>
      <w:pPr>
        <w:spacing w:after="0" w:line="206" w:lineRule="exact"/>
        <w:rPr>
          <w:rFonts w:ascii="Arial" w:cs="Arial" w:eastAsia="Arial" w:hAnsi="Arial"/>
          <w:sz w:val="22"/>
          <w:szCs w:val="22"/>
          <w:b w:val="1"/>
          <w:bCs w:val="1"/>
          <w:color w:val="auto"/>
        </w:rPr>
      </w:pPr>
    </w:p>
    <w:p>
      <w:pPr>
        <w:ind w:right="420" w:firstLine="8"/>
        <w:spacing w:after="0" w:line="435" w:lineRule="auto"/>
        <w:tabs>
          <w:tab w:leader="none" w:pos="162"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Net business wins of $431 million representing a net book to bill of 1.8. Backlog grew 16% year on year to $2.2 billion. ** Central laboratory achieves breakeven.</w:t>
      </w:r>
    </w:p>
    <w:p>
      <w:pPr>
        <w:spacing w:after="0" w:line="1" w:lineRule="exact"/>
        <w:rPr>
          <w:rFonts w:ascii="Arial" w:cs="Arial" w:eastAsia="Arial" w:hAnsi="Arial"/>
          <w:sz w:val="22"/>
          <w:szCs w:val="22"/>
          <w:b w:val="1"/>
          <w:bCs w:val="1"/>
          <w:color w:val="auto"/>
        </w:rPr>
      </w:pPr>
    </w:p>
    <w:p>
      <w:pPr>
        <w:ind w:right="3140"/>
        <w:spacing w:after="0" w:line="435" w:lineRule="auto"/>
        <w:rPr>
          <w:rFonts w:ascii="Arial" w:cs="Arial" w:eastAsia="Arial" w:hAnsi="Arial"/>
          <w:sz w:val="22"/>
          <w:szCs w:val="22"/>
          <w:b w:val="1"/>
          <w:bCs w:val="1"/>
          <w:color w:val="auto"/>
        </w:rPr>
      </w:pPr>
      <w:r>
        <w:rPr>
          <w:rFonts w:ascii="Arial" w:cs="Arial" w:eastAsia="Arial" w:hAnsi="Arial"/>
          <w:sz w:val="22"/>
          <w:szCs w:val="22"/>
          <w:b w:val="1"/>
          <w:bCs w:val="1"/>
          <w:color w:val="auto"/>
        </w:rPr>
        <w:t>** 2012 revenue expected to grow 15%-20% generating EPS in the range of $0.90 – $1.10. ** Board of Directors approve a $50m share buy-back.</w:t>
      </w:r>
    </w:p>
    <w:p>
      <w:pPr>
        <w:spacing w:after="0" w:line="1" w:lineRule="exact"/>
        <w:rPr>
          <w:sz w:val="20"/>
          <w:szCs w:val="20"/>
          <w:color w:val="auto"/>
        </w:rPr>
      </w:pPr>
    </w:p>
    <w:p>
      <w:pPr>
        <w:ind w:right="240"/>
        <w:spacing w:after="0" w:line="243" w:lineRule="auto"/>
        <w:rPr>
          <w:sz w:val="20"/>
          <w:szCs w:val="20"/>
          <w:color w:val="auto"/>
        </w:rPr>
      </w:pPr>
      <w:r>
        <w:rPr>
          <w:rFonts w:ascii="Arial" w:cs="Arial" w:eastAsia="Arial" w:hAnsi="Arial"/>
          <w:sz w:val="22"/>
          <w:szCs w:val="22"/>
          <w:color w:val="auto"/>
        </w:rPr>
        <w:t>DUBLIN--(BUSINESS WIRE)--October 27, 2011--</w:t>
      </w:r>
      <w:r>
        <w:rPr>
          <w:rFonts w:ascii="Arial" w:cs="Arial" w:eastAsia="Arial" w:hAnsi="Arial"/>
          <w:sz w:val="22"/>
          <w:szCs w:val="22"/>
          <w:b w:val="1"/>
          <w:bCs w:val="1"/>
          <w:color w:val="auto"/>
        </w:rPr>
        <w:t>ICON (NASDAQ:ICLR)(ISIN:IE0005711209)</w:t>
      </w:r>
      <w:r>
        <w:rPr>
          <w:rFonts w:ascii="Arial" w:cs="Arial" w:eastAsia="Arial" w:hAnsi="Arial"/>
          <w:sz w:val="22"/>
          <w:szCs w:val="22"/>
          <w:color w:val="auto"/>
        </w:rPr>
        <w:t>, a global provider of outsourced development services to the pharmaceutical, biotechnology and medical device industries, today reported its financial results for the third quarter ended September 30, 2011.</w:t>
      </w:r>
    </w:p>
    <w:p>
      <w:pPr>
        <w:spacing w:after="0" w:line="183"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color w:val="auto"/>
        </w:rPr>
        <w:t>Net revenues for the quarter grew 7% to $241 million compared to $225 million in the same quarter last year. Year-to-date, net revenues were $703 million, representing a 5% increase over the same period last year.</w:t>
      </w:r>
    </w:p>
    <w:p>
      <w:pPr>
        <w:spacing w:after="0" w:line="173" w:lineRule="exact"/>
        <w:rPr>
          <w:sz w:val="20"/>
          <w:szCs w:val="20"/>
          <w:color w:val="auto"/>
        </w:rPr>
      </w:pPr>
    </w:p>
    <w:p>
      <w:pPr>
        <w:ind w:right="180"/>
        <w:spacing w:after="0" w:line="287" w:lineRule="auto"/>
        <w:rPr>
          <w:sz w:val="20"/>
          <w:szCs w:val="20"/>
          <w:color w:val="auto"/>
        </w:rPr>
      </w:pPr>
      <w:r>
        <w:rPr>
          <w:rFonts w:ascii="Arial" w:cs="Arial" w:eastAsia="Arial" w:hAnsi="Arial"/>
          <w:sz w:val="19"/>
          <w:szCs w:val="19"/>
          <w:color w:val="auto"/>
        </w:rPr>
        <w:t>In Q3 US GAAP losses from operations were $3.6 million. During the quarter the company undertook a number of cost reduction steps which led to restructuring costs of $4.8 million. Before restructuring charges operating income was $1.1 million or 0.5% of revenue compared to $17.6 million or 7.8% of revenue for the same period last year. The year to date income from operations before restructuring charges was $32.6 million or 4.6% of revenue compared to $70 million or 10.5% of revenue last year.</w:t>
      </w:r>
    </w:p>
    <w:p>
      <w:pPr>
        <w:spacing w:after="0" w:line="143" w:lineRule="exact"/>
        <w:rPr>
          <w:sz w:val="20"/>
          <w:szCs w:val="20"/>
          <w:color w:val="auto"/>
        </w:rPr>
      </w:pPr>
    </w:p>
    <w:p>
      <w:pPr>
        <w:ind w:right="140"/>
        <w:spacing w:after="0" w:line="297" w:lineRule="auto"/>
        <w:rPr>
          <w:sz w:val="20"/>
          <w:szCs w:val="20"/>
          <w:color w:val="auto"/>
        </w:rPr>
      </w:pPr>
      <w:r>
        <w:rPr>
          <w:rFonts w:ascii="Arial" w:cs="Arial" w:eastAsia="Arial" w:hAnsi="Arial"/>
          <w:sz w:val="19"/>
          <w:szCs w:val="19"/>
          <w:color w:val="auto"/>
        </w:rPr>
        <w:t>US GAAP net loss in the quarter was $2.7 million or 4c per share. Excluding restructuring charges net income was $1.5 million or 2 cents per share on a diluted basis, compared to $19.9 million or 33 cents per share last year. Year to date net income before restructuring charges was 27.4 million or 45c per share compared to $65 million or $1.07 per share last year.</w:t>
      </w:r>
    </w:p>
    <w:p>
      <w:pPr>
        <w:spacing w:after="0" w:line="134"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Days sales outstanding, comprising accounts receivable and unbilled revenue less payments on account, were 52 days at September 30, 2011, compared to 49 days at June 30 2011.</w:t>
      </w:r>
    </w:p>
    <w:p>
      <w:pPr>
        <w:spacing w:after="0" w:line="173"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Net cash at September 30 2011 amounted to $166 million, compared to net cash of $215 million at the end of June 2011. During the quarter ICON acquired Firecrest Clinical Ltd for an initial cash consideration of $24.4 million. Firecrest Clinical provides a comprehensive site performance management system that is used to improve compliance, consistency and execution of activities at investigative sites.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Board of Directors have approved a share buy-back programme of up to $50 million to commence in Q4.</w:t>
      </w:r>
    </w:p>
    <w:p>
      <w:pPr>
        <w:spacing w:after="0" w:line="206" w:lineRule="exact"/>
        <w:rPr>
          <w:sz w:val="20"/>
          <w:szCs w:val="20"/>
          <w:color w:val="auto"/>
        </w:rPr>
      </w:pPr>
    </w:p>
    <w:p>
      <w:pPr>
        <w:ind w:right="240"/>
        <w:spacing w:after="0" w:line="287" w:lineRule="auto"/>
        <w:rPr>
          <w:sz w:val="20"/>
          <w:szCs w:val="20"/>
          <w:color w:val="auto"/>
        </w:rPr>
      </w:pPr>
      <w:r>
        <w:rPr>
          <w:rFonts w:ascii="Arial" w:cs="Arial" w:eastAsia="Arial" w:hAnsi="Arial"/>
          <w:sz w:val="19"/>
          <w:szCs w:val="19"/>
          <w:color w:val="auto"/>
        </w:rPr>
        <w:t>CEO Ciaran Murray commented, “Our success in developing significant strategic partnerships has resulted in a milestone quarter of record net new business of $431m. To position ourselves for the future growth that will result from our backlog increasing by 16% over last year we have added circa 500 staff during the quarter which has impacted profitability. Looking forward, we will continue to invest in both our existing business and in our strategic relationships to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ind w:right="500"/>
        <w:spacing w:after="0" w:line="251" w:lineRule="auto"/>
        <w:rPr>
          <w:sz w:val="20"/>
          <w:szCs w:val="20"/>
          <w:color w:val="auto"/>
        </w:rPr>
      </w:pPr>
      <w:r>
        <w:rPr>
          <w:rFonts w:ascii="Arial" w:cs="Arial" w:eastAsia="Arial" w:hAnsi="Arial"/>
          <w:sz w:val="22"/>
          <w:szCs w:val="22"/>
          <w:color w:val="auto"/>
        </w:rPr>
        <w:t>quality services to our customers. For 2012, we expect revenue growth to be in the region of 15% to 20% and EPS to be in the range of $0.90 to $1.10.”</w:t>
      </w:r>
    </w:p>
    <w:p>
      <w:pPr>
        <w:spacing w:after="0" w:line="174" w:lineRule="exact"/>
        <w:rPr>
          <w:sz w:val="20"/>
          <w:szCs w:val="20"/>
          <w:color w:val="auto"/>
        </w:rPr>
      </w:pPr>
    </w:p>
    <w:p>
      <w:pPr>
        <w:jc w:val="both"/>
        <w:ind w:right="360"/>
        <w:spacing w:after="0" w:line="287" w:lineRule="auto"/>
        <w:rPr>
          <w:sz w:val="20"/>
          <w:szCs w:val="20"/>
          <w:color w:val="auto"/>
        </w:rPr>
      </w:pPr>
      <w:r>
        <w:rPr>
          <w:rFonts w:ascii="Arial" w:cs="Arial" w:eastAsia="Arial" w:hAnsi="Arial"/>
          <w:sz w:val="19"/>
          <w:szCs w:val="19"/>
          <w:color w:val="auto"/>
        </w:rPr>
        <w:t>In addition to the financial measures prepared in accordance with generally accepted accounting principles (GAAP), this press release contains certain non-GAAP financial measures, including non-GAAP operating and net income and non-GAAP diluted earnings per share. While non-GAAP financial measures are not superior to or a substitute for the comparable GAAP measures, ICON believes certain non-GAAP information is useful to investors for historical comparison purposes.</w:t>
      </w:r>
    </w:p>
    <w:p>
      <w:pPr>
        <w:spacing w:after="0" w:line="143"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 xml:space="preserve">The company will hold its third quarter conference call today, October 27, 2011 at 9:00 EST [14:00 Ireland &amp; UK]. This call and linked slide presentation can be accessed live from our website at </w:t>
      </w:r>
      <w:r>
        <w:rPr>
          <w:rFonts w:ascii="Arial" w:cs="Arial" w:eastAsia="Arial" w:hAnsi="Arial"/>
          <w:sz w:val="21"/>
          <w:szCs w:val="21"/>
          <w:u w:val="single" w:color="auto"/>
          <w:color w:val="auto"/>
        </w:rPr>
        <w:t>http://www.iconplc.com</w:t>
      </w:r>
      <w:r>
        <w:rPr>
          <w:rFonts w:ascii="Arial" w:cs="Arial" w:eastAsia="Arial" w:hAnsi="Arial"/>
          <w:sz w:val="21"/>
          <w:szCs w:val="21"/>
          <w:color w:val="auto"/>
        </w:rPr>
        <w:t>.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74" w:lineRule="exact"/>
        <w:rPr>
          <w:sz w:val="20"/>
          <w:szCs w:val="20"/>
          <w:color w:val="auto"/>
        </w:rPr>
      </w:pPr>
    </w:p>
    <w:p>
      <w:pPr>
        <w:ind w:right="80"/>
        <w:spacing w:after="0" w:line="235" w:lineRule="auto"/>
        <w:rPr>
          <w:sz w:val="20"/>
          <w:szCs w:val="20"/>
          <w:color w:val="auto"/>
        </w:rPr>
      </w:pPr>
      <w:r>
        <w:rPr>
          <w:rFonts w:ascii="Arial" w:cs="Arial" w:eastAsia="Arial" w:hAnsi="Arial"/>
          <w:sz w:val="22"/>
          <w:szCs w:val="22"/>
          <w:color w:val="auto"/>
        </w:rPr>
        <w:t>The statements made in this press release may contain forward-looking statements that involve a number of risks and uncertainties. In addition to the matters described in this press release, the ability to maintain large client contracts or enter into new contracts, maintain client relationships and the ability to manage the opening of new offices, the integration of new business mergers and acquisitions, as well as other risks and uncertainties detailed from time to time in SEC reports filed by ICON, including its Form 20-F, F-1, S-8 and F-3, may affect the actual results achieved by ICON. ICON disclaims any intent or obligation to update these forward-looking statements.</w:t>
      </w:r>
    </w:p>
    <w:p>
      <w:pPr>
        <w:spacing w:after="0" w:line="188" w:lineRule="exact"/>
        <w:rPr>
          <w:sz w:val="20"/>
          <w:szCs w:val="20"/>
          <w:color w:val="auto"/>
        </w:rPr>
      </w:pPr>
    </w:p>
    <w:p>
      <w:pPr>
        <w:ind w:right="560"/>
        <w:spacing w:after="0" w:line="236" w:lineRule="auto"/>
        <w:rPr>
          <w:sz w:val="20"/>
          <w:szCs w:val="20"/>
          <w:color w:val="auto"/>
        </w:rPr>
      </w:pPr>
      <w:r>
        <w:rPr>
          <w:rFonts w:ascii="Arial" w:cs="Arial" w:eastAsia="Arial" w:hAnsi="Arial"/>
          <w:sz w:val="22"/>
          <w:szCs w:val="22"/>
          <w:color w:val="auto"/>
        </w:rPr>
        <w:t xml:space="preserve">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79 locations in 39 countries and has approximately 8,350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6"/>
        </w:trPr>
        <w:tc>
          <w:tcPr>
            <w:tcW w:w="30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080" w:type="dxa"/>
            <w:vAlign w:val="bottom"/>
          </w:tcPr>
          <w:p>
            <w:pPr>
              <w:jc w:val="center"/>
              <w:ind w:right="1168"/>
              <w:spacing w:after="0"/>
              <w:rPr>
                <w:sz w:val="20"/>
                <w:szCs w:val="20"/>
                <w:color w:val="auto"/>
              </w:rPr>
            </w:pPr>
            <w:r>
              <w:rPr>
                <w:rFonts w:ascii="Arial" w:cs="Arial" w:eastAsia="Arial" w:hAnsi="Arial"/>
                <w:sz w:val="14"/>
                <w:szCs w:val="14"/>
                <w:b w:val="1"/>
                <w:bCs w:val="1"/>
                <w:color w:val="auto"/>
              </w:rPr>
              <w:t>ICON plc</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3020" w:type="dxa"/>
            <w:vAlign w:val="bottom"/>
          </w:tcPr>
          <w:p>
            <w:pPr>
              <w:spacing w:after="0"/>
              <w:rPr>
                <w:sz w:val="24"/>
                <w:szCs w:val="24"/>
                <w:color w:val="auto"/>
              </w:rPr>
            </w:pPr>
          </w:p>
        </w:tc>
        <w:tc>
          <w:tcPr>
            <w:tcW w:w="5080" w:type="dxa"/>
            <w:vAlign w:val="bottom"/>
            <w:gridSpan w:val="4"/>
          </w:tcPr>
          <w:p>
            <w:pPr>
              <w:jc w:val="center"/>
              <w:ind w:left="208"/>
              <w:spacing w:after="0"/>
              <w:rPr>
                <w:sz w:val="20"/>
                <w:szCs w:val="20"/>
                <w:color w:val="auto"/>
              </w:rPr>
            </w:pPr>
            <w:r>
              <w:rPr>
                <w:rFonts w:ascii="Arial" w:cs="Arial" w:eastAsia="Arial" w:hAnsi="Arial"/>
                <w:sz w:val="14"/>
                <w:szCs w:val="14"/>
                <w:b w:val="1"/>
                <w:bCs w:val="1"/>
                <w:color w:val="auto"/>
                <w:w w:val="91"/>
              </w:rPr>
              <w:t>Consolidated Income Statements (Unaudited) (Before restructuring charges)</w:t>
            </w:r>
          </w:p>
        </w:tc>
        <w:tc>
          <w:tcPr>
            <w:tcW w:w="2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20" w:type="dxa"/>
            <w:vAlign w:val="bottom"/>
          </w:tcPr>
          <w:p>
            <w:pPr>
              <w:spacing w:after="0"/>
              <w:rPr>
                <w:sz w:val="24"/>
                <w:szCs w:val="24"/>
                <w:color w:val="auto"/>
              </w:rPr>
            </w:pPr>
          </w:p>
        </w:tc>
        <w:tc>
          <w:tcPr>
            <w:tcW w:w="5080" w:type="dxa"/>
            <w:vAlign w:val="bottom"/>
            <w:gridSpan w:val="4"/>
          </w:tcPr>
          <w:p>
            <w:pPr>
              <w:jc w:val="center"/>
              <w:ind w:left="208"/>
              <w:spacing w:after="0"/>
              <w:rPr>
                <w:sz w:val="20"/>
                <w:szCs w:val="20"/>
                <w:color w:val="auto"/>
              </w:rPr>
            </w:pPr>
            <w:r>
              <w:rPr>
                <w:rFonts w:ascii="Arial" w:cs="Arial" w:eastAsia="Arial" w:hAnsi="Arial"/>
                <w:sz w:val="14"/>
                <w:szCs w:val="14"/>
                <w:b w:val="1"/>
                <w:bCs w:val="1"/>
                <w:color w:val="auto"/>
                <w:w w:val="92"/>
              </w:rPr>
              <w:t>Three and Nine Months ended September 30, 2011 and September 30, 2010</w:t>
            </w:r>
          </w:p>
        </w:tc>
        <w:tc>
          <w:tcPr>
            <w:tcW w:w="2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020" w:type="dxa"/>
            <w:vAlign w:val="bottom"/>
          </w:tcPr>
          <w:p>
            <w:pPr>
              <w:spacing w:after="0"/>
              <w:rPr>
                <w:sz w:val="16"/>
                <w:szCs w:val="16"/>
                <w:color w:val="auto"/>
              </w:rPr>
            </w:pPr>
          </w:p>
        </w:tc>
        <w:tc>
          <w:tcPr>
            <w:tcW w:w="5080" w:type="dxa"/>
            <w:vAlign w:val="bottom"/>
            <w:gridSpan w:val="4"/>
          </w:tcPr>
          <w:p>
            <w:pPr>
              <w:jc w:val="center"/>
              <w:ind w:left="208"/>
              <w:spacing w:after="0"/>
              <w:rPr>
                <w:sz w:val="20"/>
                <w:szCs w:val="20"/>
                <w:color w:val="auto"/>
              </w:rPr>
            </w:pPr>
            <w:r>
              <w:rPr>
                <w:rFonts w:ascii="Arial" w:cs="Arial" w:eastAsia="Arial" w:hAnsi="Arial"/>
                <w:sz w:val="14"/>
                <w:szCs w:val="14"/>
                <w:b w:val="1"/>
                <w:bCs w:val="1"/>
                <w:color w:val="auto"/>
                <w:w w:val="91"/>
              </w:rPr>
              <w:t>(Dollars, in thousands, except share and per share data)</w:t>
            </w:r>
          </w:p>
        </w:tc>
        <w:tc>
          <w:tcPr>
            <w:tcW w:w="2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30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tcPr>
          <w:p>
            <w:pPr>
              <w:jc w:val="right"/>
              <w:ind w:right="8"/>
              <w:spacing w:after="0"/>
              <w:rPr>
                <w:sz w:val="20"/>
                <w:szCs w:val="20"/>
                <w:color w:val="auto"/>
              </w:rPr>
            </w:pPr>
            <w:r>
              <w:rPr>
                <w:rFonts w:ascii="Arial" w:cs="Arial" w:eastAsia="Arial" w:hAnsi="Arial"/>
                <w:sz w:val="14"/>
                <w:szCs w:val="14"/>
                <w:b w:val="1"/>
                <w:bCs w:val="1"/>
                <w:color w:val="auto"/>
              </w:rPr>
              <w:t>Nine Months Ended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80" w:type="dxa"/>
            <w:vAlign w:val="bottom"/>
          </w:tcPr>
          <w:p>
            <w:pPr>
              <w:jc w:val="right"/>
              <w:ind w:right="668"/>
              <w:spacing w:after="0" w:line="149" w:lineRule="exact"/>
              <w:rPr>
                <w:sz w:val="20"/>
                <w:szCs w:val="20"/>
                <w:color w:val="auto"/>
              </w:rPr>
            </w:pPr>
            <w:r>
              <w:rPr>
                <w:rFonts w:ascii="Arial" w:cs="Arial" w:eastAsia="Arial" w:hAnsi="Arial"/>
                <w:sz w:val="14"/>
                <w:szCs w:val="14"/>
                <w:b w:val="1"/>
                <w:bCs w:val="1"/>
                <w:color w:val="auto"/>
              </w:rPr>
              <w:t>September</w:t>
            </w: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93"/>
              </w:rPr>
              <w:t>September</w:t>
            </w:r>
          </w:p>
        </w:tc>
        <w:tc>
          <w:tcPr>
            <w:tcW w:w="260" w:type="dxa"/>
            <w:vAlign w:val="bottom"/>
          </w:tcPr>
          <w:p>
            <w:pPr>
              <w:spacing w:after="0"/>
              <w:rPr>
                <w:sz w:val="12"/>
                <w:szCs w:val="12"/>
                <w:color w:val="auto"/>
              </w:rPr>
            </w:pPr>
          </w:p>
        </w:tc>
        <w:tc>
          <w:tcPr>
            <w:tcW w:w="2160" w:type="dxa"/>
            <w:vAlign w:val="bottom"/>
          </w:tcPr>
          <w:p>
            <w:pPr>
              <w:jc w:val="right"/>
              <w:ind w:right="728"/>
              <w:spacing w:after="0" w:line="149" w:lineRule="exact"/>
              <w:rPr>
                <w:sz w:val="20"/>
                <w:szCs w:val="20"/>
                <w:color w:val="auto"/>
              </w:rPr>
            </w:pPr>
            <w:r>
              <w:rPr>
                <w:rFonts w:ascii="Arial" w:cs="Arial" w:eastAsia="Arial" w:hAnsi="Arial"/>
                <w:sz w:val="14"/>
                <w:szCs w:val="14"/>
                <w:b w:val="1"/>
                <w:bCs w:val="1"/>
                <w:color w:val="auto"/>
              </w:rPr>
              <w:t>September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September</w:t>
            </w:r>
          </w:p>
        </w:tc>
        <w:tc>
          <w:tcPr>
            <w:tcW w:w="0" w:type="dxa"/>
            <w:vAlign w:val="bottom"/>
          </w:tcPr>
          <w:p>
            <w:pPr>
              <w:spacing w:after="0"/>
              <w:rPr>
                <w:sz w:val="1"/>
                <w:szCs w:val="1"/>
                <w:color w:val="auto"/>
              </w:rPr>
            </w:pPr>
          </w:p>
        </w:tc>
      </w:tr>
      <w:tr>
        <w:trPr>
          <w:trHeight w:val="176"/>
        </w:trPr>
        <w:tc>
          <w:tcPr>
            <w:tcW w:w="3020" w:type="dxa"/>
            <w:vAlign w:val="bottom"/>
          </w:tcPr>
          <w:p>
            <w:pPr>
              <w:spacing w:after="0"/>
              <w:rPr>
                <w:sz w:val="15"/>
                <w:szCs w:val="15"/>
                <w:color w:val="auto"/>
              </w:rPr>
            </w:pPr>
          </w:p>
        </w:tc>
        <w:tc>
          <w:tcPr>
            <w:tcW w:w="4340" w:type="dxa"/>
            <w:vAlign w:val="bottom"/>
            <w:gridSpan w:val="2"/>
          </w:tcPr>
          <w:p>
            <w:pPr>
              <w:jc w:val="right"/>
              <w:ind w:right="668"/>
              <w:spacing w:after="0"/>
              <w:rPr>
                <w:sz w:val="20"/>
                <w:szCs w:val="20"/>
                <w:color w:val="auto"/>
              </w:rPr>
            </w:pPr>
            <w:r>
              <w:rPr>
                <w:rFonts w:ascii="Arial" w:cs="Arial" w:eastAsia="Arial" w:hAnsi="Arial"/>
                <w:sz w:val="14"/>
                <w:szCs w:val="14"/>
                <w:b w:val="1"/>
                <w:bCs w:val="1"/>
                <w:color w:val="auto"/>
              </w:rPr>
              <w:t>30,</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20" w:type="dxa"/>
            <w:vAlign w:val="bottom"/>
          </w:tcPr>
          <w:p>
            <w:pPr>
              <w:spacing w:after="0"/>
              <w:rPr>
                <w:sz w:val="15"/>
                <w:szCs w:val="15"/>
                <w:color w:val="auto"/>
              </w:rPr>
            </w:pPr>
          </w:p>
        </w:tc>
        <w:tc>
          <w:tcPr>
            <w:tcW w:w="2420" w:type="dxa"/>
            <w:vAlign w:val="bottom"/>
            <w:gridSpan w:val="2"/>
          </w:tcPr>
          <w:p>
            <w:pPr>
              <w:jc w:val="right"/>
              <w:ind w:right="688"/>
              <w:spacing w:after="0"/>
              <w:rPr>
                <w:sz w:val="20"/>
                <w:szCs w:val="20"/>
                <w:color w:val="auto"/>
              </w:rPr>
            </w:pPr>
            <w:r>
              <w:rPr>
                <w:rFonts w:ascii="Arial" w:cs="Arial" w:eastAsia="Arial" w:hAnsi="Arial"/>
                <w:sz w:val="14"/>
                <w:szCs w:val="14"/>
                <w:b w:val="1"/>
                <w:bCs w:val="1"/>
                <w:color w:val="auto"/>
              </w:rPr>
              <w:t>30,</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020" w:type="dxa"/>
            <w:vAlign w:val="bottom"/>
          </w:tcPr>
          <w:p>
            <w:pPr>
              <w:spacing w:after="0"/>
              <w:rPr>
                <w:sz w:val="16"/>
                <w:szCs w:val="16"/>
                <w:color w:val="auto"/>
              </w:rPr>
            </w:pPr>
          </w:p>
        </w:tc>
        <w:tc>
          <w:tcPr>
            <w:tcW w:w="4340" w:type="dxa"/>
            <w:vAlign w:val="bottom"/>
            <w:gridSpan w:val="2"/>
          </w:tcPr>
          <w:p>
            <w:pPr>
              <w:jc w:val="right"/>
              <w:ind w:right="668"/>
              <w:spacing w:after="0"/>
              <w:rPr>
                <w:sz w:val="20"/>
                <w:szCs w:val="20"/>
                <w:color w:val="auto"/>
              </w:rPr>
            </w:pPr>
            <w:r>
              <w:rPr>
                <w:rFonts w:ascii="Arial" w:cs="Arial" w:eastAsia="Arial" w:hAnsi="Arial"/>
                <w:sz w:val="14"/>
                <w:szCs w:val="14"/>
                <w:b w:val="1"/>
                <w:bCs w:val="1"/>
                <w:color w:val="auto"/>
              </w:rPr>
              <w:t>2011</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6"/>
                <w:szCs w:val="16"/>
                <w:color w:val="auto"/>
              </w:rPr>
            </w:pPr>
          </w:p>
        </w:tc>
        <w:tc>
          <w:tcPr>
            <w:tcW w:w="2420" w:type="dxa"/>
            <w:vAlign w:val="bottom"/>
            <w:gridSpan w:val="2"/>
          </w:tcPr>
          <w:p>
            <w:pPr>
              <w:jc w:val="right"/>
              <w:ind w:right="668"/>
              <w:spacing w:after="0"/>
              <w:rPr>
                <w:sz w:val="20"/>
                <w:szCs w:val="20"/>
                <w:color w:val="auto"/>
              </w:rPr>
            </w:pPr>
            <w:r>
              <w:rPr>
                <w:rFonts w:ascii="Arial" w:cs="Arial" w:eastAsia="Arial" w:hAnsi="Arial"/>
                <w:sz w:val="14"/>
                <w:szCs w:val="14"/>
                <w:b w:val="1"/>
                <w:bCs w:val="1"/>
                <w:color w:val="auto"/>
              </w:rPr>
              <w:t>2011</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351"/>
        </w:trPr>
        <w:tc>
          <w:tcPr>
            <w:tcW w:w="3020" w:type="dxa"/>
            <w:vAlign w:val="bottom"/>
          </w:tcPr>
          <w:p>
            <w:pPr>
              <w:ind w:left="100"/>
              <w:spacing w:after="0"/>
              <w:rPr>
                <w:sz w:val="20"/>
                <w:szCs w:val="20"/>
                <w:color w:val="auto"/>
              </w:rPr>
            </w:pPr>
            <w:r>
              <w:rPr>
                <w:rFonts w:ascii="Arial" w:cs="Arial" w:eastAsia="Arial" w:hAnsi="Arial"/>
                <w:sz w:val="14"/>
                <w:szCs w:val="14"/>
                <w:color w:val="auto"/>
              </w:rPr>
              <w:t>Gross Revenue</w:t>
            </w:r>
          </w:p>
        </w:tc>
        <w:tc>
          <w:tcPr>
            <w:tcW w:w="4340" w:type="dxa"/>
            <w:vAlign w:val="bottom"/>
            <w:gridSpan w:val="2"/>
          </w:tcPr>
          <w:p>
            <w:pPr>
              <w:jc w:val="right"/>
              <w:ind w:right="668"/>
              <w:spacing w:after="0"/>
              <w:rPr>
                <w:sz w:val="20"/>
                <w:szCs w:val="20"/>
                <w:color w:val="auto"/>
              </w:rPr>
            </w:pPr>
            <w:r>
              <w:rPr>
                <w:rFonts w:ascii="Arial" w:cs="Arial" w:eastAsia="Arial" w:hAnsi="Arial"/>
                <w:sz w:val="14"/>
                <w:szCs w:val="14"/>
                <w:color w:val="auto"/>
              </w:rPr>
              <w:t>335,332</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323,230</w:t>
            </w:r>
          </w:p>
        </w:tc>
        <w:tc>
          <w:tcPr>
            <w:tcW w:w="2420" w:type="dxa"/>
            <w:vAlign w:val="bottom"/>
            <w:gridSpan w:val="2"/>
          </w:tcPr>
          <w:p>
            <w:pPr>
              <w:jc w:val="right"/>
              <w:ind w:right="668"/>
              <w:spacing w:after="0"/>
              <w:rPr>
                <w:sz w:val="20"/>
                <w:szCs w:val="20"/>
                <w:color w:val="auto"/>
              </w:rPr>
            </w:pPr>
            <w:r>
              <w:rPr>
                <w:rFonts w:ascii="Arial" w:cs="Arial" w:eastAsia="Arial" w:hAnsi="Arial"/>
                <w:sz w:val="14"/>
                <w:szCs w:val="14"/>
                <w:color w:val="auto"/>
              </w:rPr>
              <w:t>958,575</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945,868</w:t>
            </w:r>
          </w:p>
        </w:tc>
        <w:tc>
          <w:tcPr>
            <w:tcW w:w="0" w:type="dxa"/>
            <w:vAlign w:val="bottom"/>
          </w:tcPr>
          <w:p>
            <w:pPr>
              <w:spacing w:after="0"/>
              <w:rPr>
                <w:sz w:val="1"/>
                <w:szCs w:val="1"/>
                <w:color w:val="auto"/>
              </w:rPr>
            </w:pPr>
          </w:p>
        </w:tc>
      </w:tr>
      <w:tr>
        <w:trPr>
          <w:trHeight w:val="351"/>
        </w:trPr>
        <w:tc>
          <w:tcPr>
            <w:tcW w:w="3020" w:type="dxa"/>
            <w:vAlign w:val="bottom"/>
          </w:tcPr>
          <w:p>
            <w:pPr>
              <w:ind w:left="100"/>
              <w:spacing w:after="0"/>
              <w:rPr>
                <w:sz w:val="20"/>
                <w:szCs w:val="20"/>
                <w:color w:val="auto"/>
              </w:rPr>
            </w:pPr>
            <w:r>
              <w:rPr>
                <w:rFonts w:ascii="Arial" w:cs="Arial" w:eastAsia="Arial" w:hAnsi="Arial"/>
                <w:sz w:val="14"/>
                <w:szCs w:val="14"/>
                <w:color w:val="auto"/>
              </w:rPr>
              <w:t>Reimbursable expenses</w:t>
            </w:r>
          </w:p>
        </w:tc>
        <w:tc>
          <w:tcPr>
            <w:tcW w:w="4340" w:type="dxa"/>
            <w:vAlign w:val="bottom"/>
            <w:gridSpan w:val="2"/>
          </w:tcPr>
          <w:p>
            <w:pPr>
              <w:jc w:val="right"/>
              <w:ind w:right="668"/>
              <w:spacing w:after="0"/>
              <w:rPr>
                <w:sz w:val="20"/>
                <w:szCs w:val="20"/>
                <w:color w:val="auto"/>
              </w:rPr>
            </w:pPr>
            <w:r>
              <w:rPr>
                <w:rFonts w:ascii="Arial" w:cs="Arial" w:eastAsia="Arial" w:hAnsi="Arial"/>
                <w:sz w:val="14"/>
                <w:szCs w:val="14"/>
                <w:color w:val="auto"/>
              </w:rPr>
              <w:t>94,560</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98,135</w:t>
            </w:r>
          </w:p>
        </w:tc>
        <w:tc>
          <w:tcPr>
            <w:tcW w:w="2420" w:type="dxa"/>
            <w:vAlign w:val="bottom"/>
            <w:gridSpan w:val="2"/>
          </w:tcPr>
          <w:p>
            <w:pPr>
              <w:jc w:val="right"/>
              <w:ind w:right="668"/>
              <w:spacing w:after="0"/>
              <w:rPr>
                <w:sz w:val="20"/>
                <w:szCs w:val="20"/>
                <w:color w:val="auto"/>
              </w:rPr>
            </w:pPr>
            <w:r>
              <w:rPr>
                <w:rFonts w:ascii="Arial" w:cs="Arial" w:eastAsia="Arial" w:hAnsi="Arial"/>
                <w:sz w:val="14"/>
                <w:szCs w:val="14"/>
                <w:color w:val="auto"/>
              </w:rPr>
              <w:t>255,461</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277,910</w:t>
            </w:r>
          </w:p>
        </w:tc>
        <w:tc>
          <w:tcPr>
            <w:tcW w:w="0" w:type="dxa"/>
            <w:vAlign w:val="bottom"/>
          </w:tcPr>
          <w:p>
            <w:pPr>
              <w:spacing w:after="0"/>
              <w:rPr>
                <w:sz w:val="1"/>
                <w:szCs w:val="1"/>
                <w:color w:val="auto"/>
              </w:rPr>
            </w:pPr>
          </w:p>
        </w:tc>
      </w:tr>
      <w:tr>
        <w:trPr>
          <w:trHeight w:val="174"/>
        </w:trPr>
        <w:tc>
          <w:tcPr>
            <w:tcW w:w="30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Net Revenue</w:t>
            </w:r>
          </w:p>
        </w:tc>
        <w:tc>
          <w:tcPr>
            <w:tcW w:w="434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vMerge w:val="continue"/>
          </w:tcPr>
          <w:p>
            <w:pPr>
              <w:spacing w:after="0"/>
              <w:rPr>
                <w:sz w:val="15"/>
                <w:szCs w:val="15"/>
                <w:color w:val="auto"/>
              </w:rPr>
            </w:pPr>
          </w:p>
        </w:tc>
        <w:tc>
          <w:tcPr>
            <w:tcW w:w="2260" w:type="dxa"/>
            <w:vAlign w:val="bottom"/>
          </w:tcPr>
          <w:p>
            <w:pPr>
              <w:spacing w:after="0"/>
              <w:rPr>
                <w:sz w:val="15"/>
                <w:szCs w:val="15"/>
                <w:color w:val="auto"/>
              </w:rPr>
            </w:pPr>
          </w:p>
        </w:tc>
        <w:tc>
          <w:tcPr>
            <w:tcW w:w="2080" w:type="dxa"/>
            <w:vAlign w:val="bottom"/>
            <w:tcBorders>
              <w:top w:val="single" w:sz="8" w:color="auto"/>
            </w:tcBorders>
          </w:tcPr>
          <w:p>
            <w:pPr>
              <w:jc w:val="right"/>
              <w:ind w:right="668"/>
              <w:spacing w:after="0"/>
              <w:rPr>
                <w:sz w:val="20"/>
                <w:szCs w:val="20"/>
                <w:color w:val="auto"/>
              </w:rPr>
            </w:pPr>
            <w:r>
              <w:rPr>
                <w:rFonts w:ascii="Arial" w:cs="Arial" w:eastAsia="Arial" w:hAnsi="Arial"/>
                <w:sz w:val="14"/>
                <w:szCs w:val="14"/>
                <w:color w:val="auto"/>
              </w:rPr>
              <w:t>240,772</w:t>
            </w:r>
          </w:p>
        </w:tc>
        <w:tc>
          <w:tcPr>
            <w:tcW w:w="7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225,095</w:t>
            </w:r>
          </w:p>
        </w:tc>
        <w:tc>
          <w:tcPr>
            <w:tcW w:w="260" w:type="dxa"/>
            <w:vAlign w:val="bottom"/>
          </w:tcPr>
          <w:p>
            <w:pPr>
              <w:spacing w:after="0"/>
              <w:rPr>
                <w:sz w:val="15"/>
                <w:szCs w:val="15"/>
                <w:color w:val="auto"/>
              </w:rPr>
            </w:pPr>
          </w:p>
        </w:tc>
        <w:tc>
          <w:tcPr>
            <w:tcW w:w="2160" w:type="dxa"/>
            <w:vAlign w:val="bottom"/>
            <w:tcBorders>
              <w:top w:val="single" w:sz="8" w:color="auto"/>
            </w:tcBorders>
          </w:tcPr>
          <w:p>
            <w:pPr>
              <w:jc w:val="right"/>
              <w:ind w:right="668"/>
              <w:spacing w:after="0"/>
              <w:rPr>
                <w:sz w:val="20"/>
                <w:szCs w:val="20"/>
                <w:color w:val="auto"/>
              </w:rPr>
            </w:pPr>
            <w:r>
              <w:rPr>
                <w:rFonts w:ascii="Arial" w:cs="Arial" w:eastAsia="Arial" w:hAnsi="Arial"/>
                <w:sz w:val="14"/>
                <w:szCs w:val="14"/>
                <w:color w:val="auto"/>
              </w:rPr>
              <w:t>703,114</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667,958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3020" w:type="dxa"/>
            <w:vAlign w:val="bottom"/>
          </w:tcPr>
          <w:p>
            <w:pPr>
              <w:ind w:left="100"/>
              <w:spacing w:after="0"/>
              <w:rPr>
                <w:sz w:val="20"/>
                <w:szCs w:val="20"/>
                <w:color w:val="auto"/>
              </w:rPr>
            </w:pPr>
            <w:r>
              <w:rPr>
                <w:rFonts w:ascii="Arial" w:cs="Arial" w:eastAsia="Arial" w:hAnsi="Arial"/>
                <w:sz w:val="14"/>
                <w:szCs w:val="14"/>
                <w:b w:val="1"/>
                <w:bCs w:val="1"/>
                <w:color w:val="auto"/>
              </w:rPr>
              <w:t>Costs and expenses</w:t>
            </w:r>
          </w:p>
        </w:tc>
        <w:tc>
          <w:tcPr>
            <w:tcW w:w="2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020" w:type="dxa"/>
            <w:vAlign w:val="bottom"/>
          </w:tcPr>
          <w:p>
            <w:pPr>
              <w:ind w:left="100"/>
              <w:spacing w:after="0"/>
              <w:rPr>
                <w:sz w:val="20"/>
                <w:szCs w:val="20"/>
                <w:color w:val="auto"/>
              </w:rPr>
            </w:pPr>
            <w:r>
              <w:rPr>
                <w:rFonts w:ascii="Arial" w:cs="Arial" w:eastAsia="Arial" w:hAnsi="Arial"/>
                <w:sz w:val="14"/>
                <w:szCs w:val="14"/>
                <w:color w:val="auto"/>
              </w:rPr>
              <w:t>Direct costs</w:t>
            </w:r>
          </w:p>
        </w:tc>
        <w:tc>
          <w:tcPr>
            <w:tcW w:w="4340" w:type="dxa"/>
            <w:vAlign w:val="bottom"/>
            <w:gridSpan w:val="2"/>
          </w:tcPr>
          <w:p>
            <w:pPr>
              <w:jc w:val="right"/>
              <w:ind w:right="668"/>
              <w:spacing w:after="0"/>
              <w:rPr>
                <w:sz w:val="20"/>
                <w:szCs w:val="20"/>
                <w:color w:val="auto"/>
              </w:rPr>
            </w:pPr>
            <w:r>
              <w:rPr>
                <w:rFonts w:ascii="Arial" w:cs="Arial" w:eastAsia="Arial" w:hAnsi="Arial"/>
                <w:sz w:val="14"/>
                <w:szCs w:val="14"/>
                <w:color w:val="auto"/>
              </w:rPr>
              <w:t>158,343</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139,460</w:t>
            </w:r>
          </w:p>
        </w:tc>
        <w:tc>
          <w:tcPr>
            <w:tcW w:w="2420" w:type="dxa"/>
            <w:vAlign w:val="bottom"/>
            <w:gridSpan w:val="2"/>
          </w:tcPr>
          <w:p>
            <w:pPr>
              <w:jc w:val="right"/>
              <w:ind w:right="668"/>
              <w:spacing w:after="0"/>
              <w:rPr>
                <w:sz w:val="20"/>
                <w:szCs w:val="20"/>
                <w:color w:val="auto"/>
              </w:rPr>
            </w:pPr>
            <w:r>
              <w:rPr>
                <w:rFonts w:ascii="Arial" w:cs="Arial" w:eastAsia="Arial" w:hAnsi="Arial"/>
                <w:sz w:val="14"/>
                <w:szCs w:val="14"/>
                <w:color w:val="auto"/>
              </w:rPr>
              <w:t>453,679</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401,647</w:t>
            </w:r>
          </w:p>
        </w:tc>
        <w:tc>
          <w:tcPr>
            <w:tcW w:w="0" w:type="dxa"/>
            <w:vAlign w:val="bottom"/>
          </w:tcPr>
          <w:p>
            <w:pPr>
              <w:spacing w:after="0"/>
              <w:rPr>
                <w:sz w:val="1"/>
                <w:szCs w:val="1"/>
                <w:color w:val="auto"/>
              </w:rPr>
            </w:pPr>
          </w:p>
        </w:tc>
      </w:tr>
      <w:tr>
        <w:trPr>
          <w:trHeight w:val="176"/>
        </w:trPr>
        <w:tc>
          <w:tcPr>
            <w:tcW w:w="3020" w:type="dxa"/>
            <w:vAlign w:val="bottom"/>
          </w:tcPr>
          <w:p>
            <w:pPr>
              <w:ind w:left="100"/>
              <w:spacing w:after="0"/>
              <w:rPr>
                <w:sz w:val="20"/>
                <w:szCs w:val="20"/>
                <w:color w:val="auto"/>
              </w:rPr>
            </w:pPr>
            <w:r>
              <w:rPr>
                <w:rFonts w:ascii="Arial" w:cs="Arial" w:eastAsia="Arial" w:hAnsi="Arial"/>
                <w:sz w:val="14"/>
                <w:szCs w:val="14"/>
                <w:color w:val="auto"/>
              </w:rPr>
              <w:t>Selling, general and administrative</w:t>
            </w:r>
          </w:p>
        </w:tc>
        <w:tc>
          <w:tcPr>
            <w:tcW w:w="4340" w:type="dxa"/>
            <w:vAlign w:val="bottom"/>
            <w:gridSpan w:val="2"/>
          </w:tcPr>
          <w:p>
            <w:pPr>
              <w:jc w:val="right"/>
              <w:ind w:right="668"/>
              <w:spacing w:after="0"/>
              <w:rPr>
                <w:sz w:val="20"/>
                <w:szCs w:val="20"/>
                <w:color w:val="auto"/>
              </w:rPr>
            </w:pPr>
            <w:r>
              <w:rPr>
                <w:rFonts w:ascii="Arial" w:cs="Arial" w:eastAsia="Arial" w:hAnsi="Arial"/>
                <w:sz w:val="14"/>
                <w:szCs w:val="14"/>
                <w:color w:val="auto"/>
              </w:rPr>
              <w:t>71,629</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60,008</w:t>
            </w:r>
          </w:p>
        </w:tc>
        <w:tc>
          <w:tcPr>
            <w:tcW w:w="2420" w:type="dxa"/>
            <w:vAlign w:val="bottom"/>
            <w:gridSpan w:val="2"/>
          </w:tcPr>
          <w:p>
            <w:pPr>
              <w:jc w:val="right"/>
              <w:ind w:right="668"/>
              <w:spacing w:after="0"/>
              <w:rPr>
                <w:sz w:val="20"/>
                <w:szCs w:val="20"/>
                <w:color w:val="auto"/>
              </w:rPr>
            </w:pPr>
            <w:r>
              <w:rPr>
                <w:rFonts w:ascii="Arial" w:cs="Arial" w:eastAsia="Arial" w:hAnsi="Arial"/>
                <w:sz w:val="14"/>
                <w:szCs w:val="14"/>
                <w:color w:val="auto"/>
              </w:rPr>
              <w:t>188,856</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171,225</w:t>
            </w:r>
          </w:p>
        </w:tc>
        <w:tc>
          <w:tcPr>
            <w:tcW w:w="0" w:type="dxa"/>
            <w:vAlign w:val="bottom"/>
          </w:tcPr>
          <w:p>
            <w:pPr>
              <w:spacing w:after="0"/>
              <w:rPr>
                <w:sz w:val="1"/>
                <w:szCs w:val="1"/>
                <w:color w:val="auto"/>
              </w:rPr>
            </w:pPr>
          </w:p>
        </w:tc>
      </w:tr>
      <w:tr>
        <w:trPr>
          <w:trHeight w:val="182"/>
        </w:trPr>
        <w:tc>
          <w:tcPr>
            <w:tcW w:w="3020" w:type="dxa"/>
            <w:vAlign w:val="bottom"/>
          </w:tcPr>
          <w:p>
            <w:pPr>
              <w:ind w:left="100"/>
              <w:spacing w:after="0"/>
              <w:rPr>
                <w:sz w:val="20"/>
                <w:szCs w:val="20"/>
                <w:color w:val="auto"/>
              </w:rPr>
            </w:pPr>
            <w:r>
              <w:rPr>
                <w:rFonts w:ascii="Arial" w:cs="Arial" w:eastAsia="Arial" w:hAnsi="Arial"/>
                <w:sz w:val="14"/>
                <w:szCs w:val="14"/>
                <w:color w:val="auto"/>
              </w:rPr>
              <w:t>Depreciation and amortization</w:t>
            </w:r>
          </w:p>
        </w:tc>
        <w:tc>
          <w:tcPr>
            <w:tcW w:w="4340" w:type="dxa"/>
            <w:vAlign w:val="bottom"/>
            <w:gridSpan w:val="2"/>
          </w:tcPr>
          <w:p>
            <w:pPr>
              <w:jc w:val="right"/>
              <w:ind w:right="668"/>
              <w:spacing w:after="0"/>
              <w:rPr>
                <w:sz w:val="20"/>
                <w:szCs w:val="20"/>
                <w:color w:val="auto"/>
              </w:rPr>
            </w:pPr>
            <w:r>
              <w:rPr>
                <w:rFonts w:ascii="Arial" w:cs="Arial" w:eastAsia="Arial" w:hAnsi="Arial"/>
                <w:sz w:val="14"/>
                <w:szCs w:val="14"/>
                <w:color w:val="auto"/>
              </w:rPr>
              <w:t>9,667</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8,002</w:t>
            </w:r>
          </w:p>
        </w:tc>
        <w:tc>
          <w:tcPr>
            <w:tcW w:w="2420" w:type="dxa"/>
            <w:vAlign w:val="bottom"/>
            <w:gridSpan w:val="2"/>
          </w:tcPr>
          <w:p>
            <w:pPr>
              <w:jc w:val="right"/>
              <w:ind w:right="668"/>
              <w:spacing w:after="0"/>
              <w:rPr>
                <w:sz w:val="20"/>
                <w:szCs w:val="20"/>
                <w:color w:val="auto"/>
              </w:rPr>
            </w:pPr>
            <w:r>
              <w:rPr>
                <w:rFonts w:ascii="Arial" w:cs="Arial" w:eastAsia="Arial" w:hAnsi="Arial"/>
                <w:sz w:val="14"/>
                <w:szCs w:val="14"/>
                <w:color w:val="auto"/>
              </w:rPr>
              <w:t>27,969</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25,005</w:t>
            </w:r>
          </w:p>
        </w:tc>
        <w:tc>
          <w:tcPr>
            <w:tcW w:w="0" w:type="dxa"/>
            <w:vAlign w:val="bottom"/>
          </w:tcPr>
          <w:p>
            <w:pPr>
              <w:spacing w:after="0"/>
              <w:rPr>
                <w:sz w:val="1"/>
                <w:szCs w:val="1"/>
                <w:color w:val="auto"/>
              </w:rPr>
            </w:pPr>
          </w:p>
        </w:tc>
      </w:tr>
      <w:tr>
        <w:trPr>
          <w:trHeight w:val="174"/>
        </w:trPr>
        <w:tc>
          <w:tcPr>
            <w:tcW w:w="30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Total costs and expenses</w:t>
            </w:r>
          </w:p>
        </w:tc>
        <w:tc>
          <w:tcPr>
            <w:tcW w:w="434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2"/>
          </w:tcPr>
          <w:p>
            <w:pPr>
              <w:spacing w:after="0"/>
              <w:rPr>
                <w:sz w:val="15"/>
                <w:szCs w:val="15"/>
                <w:color w:val="auto"/>
              </w:rPr>
            </w:pPr>
          </w:p>
        </w:tc>
        <w:tc>
          <w:tcPr>
            <w:tcW w:w="9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vMerge w:val="continue"/>
          </w:tcPr>
          <w:p>
            <w:pPr>
              <w:spacing w:after="0"/>
              <w:rPr>
                <w:sz w:val="15"/>
                <w:szCs w:val="15"/>
                <w:color w:val="auto"/>
              </w:rPr>
            </w:pPr>
          </w:p>
        </w:tc>
        <w:tc>
          <w:tcPr>
            <w:tcW w:w="2260" w:type="dxa"/>
            <w:vAlign w:val="bottom"/>
          </w:tcPr>
          <w:p>
            <w:pPr>
              <w:spacing w:after="0"/>
              <w:rPr>
                <w:sz w:val="15"/>
                <w:szCs w:val="15"/>
                <w:color w:val="auto"/>
              </w:rPr>
            </w:pPr>
          </w:p>
        </w:tc>
        <w:tc>
          <w:tcPr>
            <w:tcW w:w="2080" w:type="dxa"/>
            <w:vAlign w:val="bottom"/>
            <w:tcBorders>
              <w:top w:val="single" w:sz="8" w:color="auto"/>
            </w:tcBorders>
          </w:tcPr>
          <w:p>
            <w:pPr>
              <w:jc w:val="right"/>
              <w:ind w:right="668"/>
              <w:spacing w:after="0"/>
              <w:rPr>
                <w:sz w:val="20"/>
                <w:szCs w:val="20"/>
                <w:color w:val="auto"/>
              </w:rPr>
            </w:pPr>
            <w:r>
              <w:rPr>
                <w:rFonts w:ascii="Arial" w:cs="Arial" w:eastAsia="Arial" w:hAnsi="Arial"/>
                <w:sz w:val="14"/>
                <w:szCs w:val="14"/>
                <w:color w:val="auto"/>
              </w:rPr>
              <w:t>239,639</w:t>
            </w:r>
          </w:p>
        </w:tc>
        <w:tc>
          <w:tcPr>
            <w:tcW w:w="7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207,470</w:t>
            </w:r>
          </w:p>
        </w:tc>
        <w:tc>
          <w:tcPr>
            <w:tcW w:w="260" w:type="dxa"/>
            <w:vAlign w:val="bottom"/>
          </w:tcPr>
          <w:p>
            <w:pPr>
              <w:spacing w:after="0"/>
              <w:rPr>
                <w:sz w:val="15"/>
                <w:szCs w:val="15"/>
                <w:color w:val="auto"/>
              </w:rPr>
            </w:pPr>
          </w:p>
        </w:tc>
        <w:tc>
          <w:tcPr>
            <w:tcW w:w="2160" w:type="dxa"/>
            <w:vAlign w:val="bottom"/>
            <w:tcBorders>
              <w:top w:val="single" w:sz="8" w:color="auto"/>
            </w:tcBorders>
          </w:tcPr>
          <w:p>
            <w:pPr>
              <w:jc w:val="right"/>
              <w:ind w:right="668"/>
              <w:spacing w:after="0"/>
              <w:rPr>
                <w:sz w:val="20"/>
                <w:szCs w:val="20"/>
                <w:color w:val="auto"/>
              </w:rPr>
            </w:pPr>
            <w:r>
              <w:rPr>
                <w:rFonts w:ascii="Arial" w:cs="Arial" w:eastAsia="Arial" w:hAnsi="Arial"/>
                <w:sz w:val="14"/>
                <w:szCs w:val="14"/>
                <w:color w:val="auto"/>
              </w:rPr>
              <w:t>670,504</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597,877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3020" w:type="dxa"/>
            <w:vAlign w:val="bottom"/>
          </w:tcPr>
          <w:p>
            <w:pPr>
              <w:ind w:left="100"/>
              <w:spacing w:after="0"/>
              <w:rPr>
                <w:sz w:val="20"/>
                <w:szCs w:val="20"/>
                <w:color w:val="auto"/>
              </w:rPr>
            </w:pPr>
            <w:r>
              <w:rPr>
                <w:rFonts w:ascii="Arial" w:cs="Arial" w:eastAsia="Arial" w:hAnsi="Arial"/>
                <w:sz w:val="14"/>
                <w:szCs w:val="14"/>
                <w:b w:val="1"/>
                <w:bCs w:val="1"/>
                <w:color w:val="auto"/>
              </w:rPr>
              <w:t>Income from operations</w:t>
            </w:r>
          </w:p>
        </w:tc>
        <w:tc>
          <w:tcPr>
            <w:tcW w:w="4340" w:type="dxa"/>
            <w:vAlign w:val="bottom"/>
            <w:gridSpan w:val="2"/>
          </w:tcPr>
          <w:p>
            <w:pPr>
              <w:jc w:val="right"/>
              <w:ind w:right="668"/>
              <w:spacing w:after="0"/>
              <w:rPr>
                <w:sz w:val="20"/>
                <w:szCs w:val="20"/>
                <w:color w:val="auto"/>
              </w:rPr>
            </w:pPr>
            <w:r>
              <w:rPr>
                <w:rFonts w:ascii="Arial" w:cs="Arial" w:eastAsia="Arial" w:hAnsi="Arial"/>
                <w:sz w:val="14"/>
                <w:szCs w:val="14"/>
                <w:color w:val="auto"/>
              </w:rPr>
              <w:t>1,133</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17,625</w:t>
            </w:r>
          </w:p>
        </w:tc>
        <w:tc>
          <w:tcPr>
            <w:tcW w:w="2420" w:type="dxa"/>
            <w:vAlign w:val="bottom"/>
            <w:gridSpan w:val="2"/>
          </w:tcPr>
          <w:p>
            <w:pPr>
              <w:jc w:val="right"/>
              <w:ind w:right="668"/>
              <w:spacing w:after="0"/>
              <w:rPr>
                <w:sz w:val="20"/>
                <w:szCs w:val="20"/>
                <w:color w:val="auto"/>
              </w:rPr>
            </w:pPr>
            <w:r>
              <w:rPr>
                <w:rFonts w:ascii="Arial" w:cs="Arial" w:eastAsia="Arial" w:hAnsi="Arial"/>
                <w:sz w:val="14"/>
                <w:szCs w:val="14"/>
                <w:color w:val="auto"/>
              </w:rPr>
              <w:t>32,610</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70,081</w:t>
            </w:r>
          </w:p>
        </w:tc>
        <w:tc>
          <w:tcPr>
            <w:tcW w:w="0" w:type="dxa"/>
            <w:vAlign w:val="bottom"/>
          </w:tcPr>
          <w:p>
            <w:pPr>
              <w:spacing w:after="0"/>
              <w:rPr>
                <w:sz w:val="1"/>
                <w:szCs w:val="1"/>
                <w:color w:val="auto"/>
              </w:rPr>
            </w:pPr>
          </w:p>
        </w:tc>
      </w:tr>
      <w:tr>
        <w:trPr>
          <w:trHeight w:val="351"/>
        </w:trPr>
        <w:tc>
          <w:tcPr>
            <w:tcW w:w="3020" w:type="dxa"/>
            <w:vAlign w:val="bottom"/>
          </w:tcPr>
          <w:p>
            <w:pPr>
              <w:ind w:left="100"/>
              <w:spacing w:after="0"/>
              <w:rPr>
                <w:sz w:val="20"/>
                <w:szCs w:val="20"/>
                <w:color w:val="auto"/>
              </w:rPr>
            </w:pPr>
            <w:r>
              <w:rPr>
                <w:rFonts w:ascii="Arial" w:cs="Arial" w:eastAsia="Arial" w:hAnsi="Arial"/>
                <w:sz w:val="14"/>
                <w:szCs w:val="14"/>
                <w:color w:val="auto"/>
              </w:rPr>
              <w:t>Net interest income /(expense)</w:t>
            </w:r>
          </w:p>
        </w:tc>
        <w:tc>
          <w:tcPr>
            <w:tcW w:w="4340" w:type="dxa"/>
            <w:vAlign w:val="bottom"/>
            <w:gridSpan w:val="2"/>
          </w:tcPr>
          <w:p>
            <w:pPr>
              <w:jc w:val="right"/>
              <w:ind w:right="668"/>
              <w:spacing w:after="0"/>
              <w:rPr>
                <w:sz w:val="20"/>
                <w:szCs w:val="20"/>
                <w:color w:val="auto"/>
              </w:rPr>
            </w:pPr>
            <w:r>
              <w:rPr>
                <w:rFonts w:ascii="Arial" w:cs="Arial" w:eastAsia="Arial" w:hAnsi="Arial"/>
                <w:sz w:val="14"/>
                <w:szCs w:val="14"/>
                <w:color w:val="auto"/>
              </w:rPr>
              <w:t>131</w:t>
            </w:r>
          </w:p>
        </w:tc>
        <w:tc>
          <w:tcPr>
            <w:tcW w:w="720" w:type="dxa"/>
            <w:vAlign w:val="bottom"/>
          </w:tcPr>
          <w:p>
            <w:pPr>
              <w:jc w:val="right"/>
              <w:spacing w:after="0"/>
              <w:rPr>
                <w:sz w:val="20"/>
                <w:szCs w:val="20"/>
                <w:color w:val="auto"/>
              </w:rPr>
            </w:pPr>
            <w:r>
              <w:rPr>
                <w:rFonts w:ascii="Arial" w:cs="Arial" w:eastAsia="Arial" w:hAnsi="Arial"/>
                <w:sz w:val="14"/>
                <w:szCs w:val="14"/>
                <w:color w:val="auto"/>
              </w:rPr>
              <w:t>276</w:t>
            </w:r>
          </w:p>
        </w:tc>
        <w:tc>
          <w:tcPr>
            <w:tcW w:w="20" w:type="dxa"/>
            <w:vAlign w:val="bottom"/>
          </w:tcPr>
          <w:p>
            <w:pPr>
              <w:spacing w:after="0"/>
              <w:rPr>
                <w:sz w:val="24"/>
                <w:szCs w:val="24"/>
                <w:color w:val="auto"/>
              </w:rPr>
            </w:pPr>
          </w:p>
        </w:tc>
        <w:tc>
          <w:tcPr>
            <w:tcW w:w="2420" w:type="dxa"/>
            <w:vAlign w:val="bottom"/>
            <w:gridSpan w:val="2"/>
          </w:tcPr>
          <w:p>
            <w:pPr>
              <w:jc w:val="right"/>
              <w:ind w:right="668"/>
              <w:spacing w:after="0"/>
              <w:rPr>
                <w:sz w:val="20"/>
                <w:szCs w:val="20"/>
                <w:color w:val="auto"/>
              </w:rPr>
            </w:pPr>
            <w:r>
              <w:rPr>
                <w:rFonts w:ascii="Arial" w:cs="Arial" w:eastAsia="Arial" w:hAnsi="Arial"/>
                <w:sz w:val="14"/>
                <w:szCs w:val="14"/>
                <w:color w:val="auto"/>
              </w:rPr>
              <w:t>303</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74"/>
        </w:trPr>
        <w:tc>
          <w:tcPr>
            <w:tcW w:w="30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Income before provision for income taxes</w:t>
            </w:r>
          </w:p>
        </w:tc>
        <w:tc>
          <w:tcPr>
            <w:tcW w:w="4340" w:type="dxa"/>
            <w:vAlign w:val="bottom"/>
            <w:gridSpan w:val="2"/>
          </w:tcPr>
          <w:p>
            <w:pPr>
              <w:spacing w:after="0"/>
              <w:rPr>
                <w:sz w:val="15"/>
                <w:szCs w:val="15"/>
                <w:color w:val="auto"/>
              </w:rPr>
            </w:pPr>
          </w:p>
        </w:tc>
        <w:tc>
          <w:tcPr>
            <w:tcW w:w="740" w:type="dxa"/>
            <w:vAlign w:val="bottom"/>
            <w:gridSpan w:val="2"/>
          </w:tcPr>
          <w:p>
            <w:pPr>
              <w:spacing w:after="0"/>
              <w:rPr>
                <w:sz w:val="15"/>
                <w:szCs w:val="15"/>
                <w:color w:val="auto"/>
              </w:rPr>
            </w:pPr>
          </w:p>
        </w:tc>
        <w:tc>
          <w:tcPr>
            <w:tcW w:w="2420" w:type="dxa"/>
            <w:vAlign w:val="bottom"/>
            <w:gridSpan w:val="2"/>
          </w:tcPr>
          <w:p>
            <w:pPr>
              <w:spacing w:after="0"/>
              <w:rPr>
                <w:sz w:val="15"/>
                <w:szCs w:val="15"/>
                <w:color w:val="auto"/>
              </w:rPr>
            </w:pPr>
          </w:p>
        </w:tc>
        <w:tc>
          <w:tcPr>
            <w:tcW w:w="9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vMerge w:val="continue"/>
          </w:tcPr>
          <w:p>
            <w:pPr>
              <w:spacing w:after="0"/>
              <w:rPr>
                <w:sz w:val="15"/>
                <w:szCs w:val="15"/>
                <w:color w:val="auto"/>
              </w:rPr>
            </w:pPr>
          </w:p>
        </w:tc>
        <w:tc>
          <w:tcPr>
            <w:tcW w:w="2260" w:type="dxa"/>
            <w:vAlign w:val="bottom"/>
          </w:tcPr>
          <w:p>
            <w:pPr>
              <w:spacing w:after="0"/>
              <w:rPr>
                <w:sz w:val="15"/>
                <w:szCs w:val="15"/>
                <w:color w:val="auto"/>
              </w:rPr>
            </w:pPr>
          </w:p>
        </w:tc>
        <w:tc>
          <w:tcPr>
            <w:tcW w:w="2080" w:type="dxa"/>
            <w:vAlign w:val="bottom"/>
            <w:tcBorders>
              <w:top w:val="single" w:sz="8" w:color="auto"/>
            </w:tcBorders>
          </w:tcPr>
          <w:p>
            <w:pPr>
              <w:jc w:val="right"/>
              <w:ind w:right="668"/>
              <w:spacing w:after="0"/>
              <w:rPr>
                <w:sz w:val="20"/>
                <w:szCs w:val="20"/>
                <w:color w:val="auto"/>
              </w:rPr>
            </w:pPr>
            <w:r>
              <w:rPr>
                <w:rFonts w:ascii="Arial" w:cs="Arial" w:eastAsia="Arial" w:hAnsi="Arial"/>
                <w:sz w:val="14"/>
                <w:szCs w:val="14"/>
                <w:color w:val="auto"/>
              </w:rPr>
              <w:t>1,264</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17,901</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tcBorders>
              <w:top w:val="single" w:sz="8" w:color="auto"/>
            </w:tcBorders>
          </w:tcPr>
          <w:p>
            <w:pPr>
              <w:jc w:val="right"/>
              <w:ind w:right="668"/>
              <w:spacing w:after="0"/>
              <w:rPr>
                <w:sz w:val="20"/>
                <w:szCs w:val="20"/>
                <w:color w:val="auto"/>
              </w:rPr>
            </w:pPr>
            <w:r>
              <w:rPr>
                <w:rFonts w:ascii="Arial" w:cs="Arial" w:eastAsia="Arial" w:hAnsi="Arial"/>
                <w:sz w:val="14"/>
                <w:szCs w:val="14"/>
                <w:color w:val="auto"/>
              </w:rPr>
              <w:t>33,913</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70,226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3020" w:type="dxa"/>
            <w:vAlign w:val="bottom"/>
          </w:tcPr>
          <w:p>
            <w:pPr>
              <w:ind w:left="100"/>
              <w:spacing w:after="0"/>
              <w:rPr>
                <w:sz w:val="20"/>
                <w:szCs w:val="20"/>
                <w:color w:val="auto"/>
              </w:rPr>
            </w:pPr>
            <w:r>
              <w:rPr>
                <w:rFonts w:ascii="Arial" w:cs="Arial" w:eastAsia="Arial" w:hAnsi="Arial"/>
                <w:sz w:val="14"/>
                <w:szCs w:val="14"/>
                <w:color w:val="auto"/>
              </w:rPr>
              <w:t>Provision for income taxes</w:t>
            </w:r>
          </w:p>
        </w:tc>
        <w:tc>
          <w:tcPr>
            <w:tcW w:w="4340" w:type="dxa"/>
            <w:vAlign w:val="bottom"/>
            <w:gridSpan w:val="2"/>
          </w:tcPr>
          <w:p>
            <w:pPr>
              <w:jc w:val="right"/>
              <w:ind w:right="668"/>
              <w:spacing w:after="0"/>
              <w:rPr>
                <w:sz w:val="20"/>
                <w:szCs w:val="20"/>
                <w:color w:val="auto"/>
              </w:rPr>
            </w:pPr>
            <w:r>
              <w:rPr>
                <w:rFonts w:ascii="Arial" w:cs="Arial" w:eastAsia="Arial" w:hAnsi="Arial"/>
                <w:sz w:val="14"/>
                <w:szCs w:val="14"/>
                <w:color w:val="auto"/>
              </w:rPr>
              <w:t>202</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1,998</w:t>
            </w:r>
          </w:p>
        </w:tc>
        <w:tc>
          <w:tcPr>
            <w:tcW w:w="2420" w:type="dxa"/>
            <w:vAlign w:val="bottom"/>
            <w:gridSpan w:val="2"/>
          </w:tcPr>
          <w:p>
            <w:pPr>
              <w:jc w:val="right"/>
              <w:ind w:right="668"/>
              <w:spacing w:after="0"/>
              <w:rPr>
                <w:sz w:val="20"/>
                <w:szCs w:val="20"/>
                <w:color w:val="auto"/>
              </w:rPr>
            </w:pPr>
            <w:r>
              <w:rPr>
                <w:rFonts w:ascii="Arial" w:cs="Arial" w:eastAsia="Arial" w:hAnsi="Arial"/>
                <w:sz w:val="14"/>
                <w:szCs w:val="14"/>
                <w:color w:val="auto"/>
              </w:rPr>
              <w:t>(5,559)</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(5,255)</w:t>
            </w:r>
          </w:p>
        </w:tc>
        <w:tc>
          <w:tcPr>
            <w:tcW w:w="0" w:type="dxa"/>
            <w:vAlign w:val="bottom"/>
          </w:tcPr>
          <w:p>
            <w:pPr>
              <w:spacing w:after="0"/>
              <w:rPr>
                <w:sz w:val="1"/>
                <w:szCs w:val="1"/>
                <w:color w:val="auto"/>
              </w:rPr>
            </w:pPr>
          </w:p>
        </w:tc>
      </w:tr>
      <w:tr>
        <w:trPr>
          <w:trHeight w:val="174"/>
        </w:trPr>
        <w:tc>
          <w:tcPr>
            <w:tcW w:w="30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Net income</w:t>
            </w:r>
          </w:p>
        </w:tc>
        <w:tc>
          <w:tcPr>
            <w:tcW w:w="2260" w:type="dxa"/>
            <w:vAlign w:val="bottom"/>
          </w:tcPr>
          <w:p>
            <w:pPr>
              <w:spacing w:after="0"/>
              <w:rPr>
                <w:sz w:val="15"/>
                <w:szCs w:val="15"/>
                <w:color w:val="auto"/>
              </w:rPr>
            </w:pPr>
          </w:p>
        </w:tc>
        <w:tc>
          <w:tcPr>
            <w:tcW w:w="20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3020" w:type="dxa"/>
            <w:vAlign w:val="bottom"/>
            <w:vMerge w:val="continue"/>
          </w:tcPr>
          <w:p>
            <w:pPr>
              <w:spacing w:after="0"/>
              <w:rPr>
                <w:sz w:val="24"/>
                <w:szCs w:val="24"/>
                <w:color w:val="auto"/>
              </w:rPr>
            </w:pPr>
          </w:p>
        </w:tc>
        <w:tc>
          <w:tcPr>
            <w:tcW w:w="4340" w:type="dxa"/>
            <w:vAlign w:val="bottom"/>
            <w:gridSpan w:val="2"/>
          </w:tcPr>
          <w:p>
            <w:pPr>
              <w:jc w:val="right"/>
              <w:ind w:right="668"/>
              <w:spacing w:after="0"/>
              <w:rPr>
                <w:sz w:val="20"/>
                <w:szCs w:val="20"/>
                <w:color w:val="auto"/>
              </w:rPr>
            </w:pPr>
            <w:r>
              <w:rPr>
                <w:rFonts w:ascii="Arial" w:cs="Arial" w:eastAsia="Arial" w:hAnsi="Arial"/>
                <w:sz w:val="14"/>
                <w:szCs w:val="14"/>
                <w:color w:val="auto"/>
              </w:rPr>
              <w:t>1,466</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19,899</w:t>
            </w:r>
          </w:p>
        </w:tc>
        <w:tc>
          <w:tcPr>
            <w:tcW w:w="2420" w:type="dxa"/>
            <w:vAlign w:val="bottom"/>
            <w:gridSpan w:val="2"/>
          </w:tcPr>
          <w:p>
            <w:pPr>
              <w:jc w:val="right"/>
              <w:ind w:right="668"/>
              <w:spacing w:after="0"/>
              <w:rPr>
                <w:sz w:val="20"/>
                <w:szCs w:val="20"/>
                <w:color w:val="auto"/>
              </w:rPr>
            </w:pPr>
            <w:r>
              <w:rPr>
                <w:rFonts w:ascii="Arial" w:cs="Arial" w:eastAsia="Arial" w:hAnsi="Arial"/>
                <w:sz w:val="14"/>
                <w:szCs w:val="14"/>
                <w:color w:val="auto"/>
              </w:rPr>
              <w:t>27,354</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64,971</w:t>
            </w:r>
          </w:p>
        </w:tc>
        <w:tc>
          <w:tcPr>
            <w:tcW w:w="0" w:type="dxa"/>
            <w:vAlign w:val="bottom"/>
          </w:tcPr>
          <w:p>
            <w:pPr>
              <w:spacing w:after="0"/>
              <w:rPr>
                <w:sz w:val="1"/>
                <w:szCs w:val="1"/>
                <w:color w:val="auto"/>
              </w:rPr>
            </w:pPr>
          </w:p>
        </w:tc>
      </w:tr>
      <w:tr>
        <w:trPr>
          <w:trHeight w:val="20"/>
        </w:trPr>
        <w:tc>
          <w:tcPr>
            <w:tcW w:w="3020" w:type="dxa"/>
            <w:vAlign w:val="bottom"/>
            <w:vMerge w:val="restart"/>
          </w:tcPr>
          <w:p>
            <w:pPr>
              <w:ind w:left="100"/>
              <w:spacing w:after="0"/>
              <w:rPr>
                <w:sz w:val="20"/>
                <w:szCs w:val="20"/>
                <w:color w:val="auto"/>
              </w:rPr>
            </w:pPr>
            <w:r>
              <w:rPr>
                <w:rFonts w:ascii="Arial" w:cs="Arial" w:eastAsia="Arial" w:hAnsi="Arial"/>
                <w:sz w:val="14"/>
                <w:szCs w:val="14"/>
                <w:color w:val="auto"/>
              </w:rPr>
              <w:t>Net income per ordinary share</w:t>
            </w:r>
          </w:p>
        </w:tc>
        <w:tc>
          <w:tcPr>
            <w:tcW w:w="2260" w:type="dxa"/>
            <w:vAlign w:val="bottom"/>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020" w:type="dxa"/>
            <w:vAlign w:val="bottom"/>
            <w:vMerge w:val="continue"/>
          </w:tcPr>
          <w:p>
            <w:pPr>
              <w:spacing w:after="0"/>
              <w:rPr>
                <w:sz w:val="24"/>
                <w:szCs w:val="24"/>
                <w:color w:val="auto"/>
              </w:rPr>
            </w:pPr>
          </w:p>
        </w:tc>
        <w:tc>
          <w:tcPr>
            <w:tcW w:w="2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020" w:type="dxa"/>
            <w:vAlign w:val="bottom"/>
          </w:tcPr>
          <w:p>
            <w:pPr>
              <w:ind w:left="100"/>
              <w:spacing w:after="0"/>
              <w:rPr>
                <w:sz w:val="20"/>
                <w:szCs w:val="20"/>
                <w:color w:val="auto"/>
              </w:rPr>
            </w:pPr>
            <w:r>
              <w:rPr>
                <w:rFonts w:ascii="Arial" w:cs="Arial" w:eastAsia="Arial" w:hAnsi="Arial"/>
                <w:sz w:val="14"/>
                <w:szCs w:val="14"/>
                <w:color w:val="auto"/>
              </w:rPr>
              <w:t>Basic</w:t>
            </w:r>
          </w:p>
        </w:tc>
        <w:tc>
          <w:tcPr>
            <w:tcW w:w="2260" w:type="dxa"/>
            <w:vAlign w:val="bottom"/>
          </w:tcPr>
          <w:p>
            <w:pPr>
              <w:spacing w:after="0"/>
              <w:rPr>
                <w:sz w:val="15"/>
                <w:szCs w:val="15"/>
                <w:color w:val="auto"/>
              </w:rPr>
            </w:pPr>
          </w:p>
        </w:tc>
        <w:tc>
          <w:tcPr>
            <w:tcW w:w="20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$0.02</w:t>
            </w: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$0.33</w:t>
            </w:r>
          </w:p>
        </w:tc>
        <w:tc>
          <w:tcPr>
            <w:tcW w:w="260" w:type="dxa"/>
            <w:vAlign w:val="bottom"/>
          </w:tcPr>
          <w:p>
            <w:pPr>
              <w:spacing w:after="0"/>
              <w:rPr>
                <w:sz w:val="15"/>
                <w:szCs w:val="15"/>
                <w:color w:val="auto"/>
              </w:rPr>
            </w:pPr>
          </w:p>
        </w:tc>
        <w:tc>
          <w:tcPr>
            <w:tcW w:w="21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$0.45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3020" w:type="dxa"/>
            <w:vAlign w:val="bottom"/>
          </w:tcPr>
          <w:p>
            <w:pPr>
              <w:ind w:left="100"/>
              <w:spacing w:after="0"/>
              <w:rPr>
                <w:sz w:val="20"/>
                <w:szCs w:val="20"/>
                <w:color w:val="auto"/>
              </w:rPr>
            </w:pPr>
            <w:r>
              <w:rPr>
                <w:rFonts w:ascii="Arial" w:cs="Arial" w:eastAsia="Arial" w:hAnsi="Arial"/>
                <w:sz w:val="14"/>
                <w:szCs w:val="14"/>
                <w:color w:val="auto"/>
              </w:rPr>
              <w:t>Diluted</w:t>
            </w:r>
          </w:p>
        </w:tc>
        <w:tc>
          <w:tcPr>
            <w:tcW w:w="4340" w:type="dxa"/>
            <w:vAlign w:val="bottom"/>
            <w:gridSpan w:val="2"/>
          </w:tcPr>
          <w:p>
            <w:pPr>
              <w:jc w:val="right"/>
              <w:ind w:right="668"/>
              <w:spacing w:after="0"/>
              <w:rPr>
                <w:sz w:val="20"/>
                <w:szCs w:val="20"/>
                <w:color w:val="auto"/>
              </w:rPr>
            </w:pPr>
            <w:r>
              <w:rPr>
                <w:rFonts w:ascii="Arial" w:cs="Arial" w:eastAsia="Arial" w:hAnsi="Arial"/>
                <w:sz w:val="14"/>
                <w:szCs w:val="14"/>
                <w:color w:val="auto"/>
              </w:rPr>
              <w:t>$0.02</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$0.33</w:t>
            </w:r>
          </w:p>
        </w:tc>
        <w:tc>
          <w:tcPr>
            <w:tcW w:w="2420" w:type="dxa"/>
            <w:vAlign w:val="bottom"/>
            <w:gridSpan w:val="2"/>
          </w:tcPr>
          <w:p>
            <w:pPr>
              <w:jc w:val="right"/>
              <w:ind w:right="668"/>
              <w:spacing w:after="0"/>
              <w:rPr>
                <w:sz w:val="20"/>
                <w:szCs w:val="20"/>
                <w:color w:val="auto"/>
              </w:rPr>
            </w:pPr>
            <w:r>
              <w:rPr>
                <w:rFonts w:ascii="Arial" w:cs="Arial" w:eastAsia="Arial" w:hAnsi="Arial"/>
                <w:sz w:val="14"/>
                <w:szCs w:val="14"/>
                <w:color w:val="auto"/>
              </w:rPr>
              <w:t>$0.45</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339"/>
        </w:trPr>
        <w:tc>
          <w:tcPr>
            <w:tcW w:w="3020" w:type="dxa"/>
            <w:vAlign w:val="bottom"/>
          </w:tcPr>
          <w:p>
            <w:pPr>
              <w:ind w:left="100"/>
              <w:spacing w:after="0"/>
              <w:rPr>
                <w:sz w:val="20"/>
                <w:szCs w:val="20"/>
                <w:color w:val="auto"/>
              </w:rPr>
            </w:pPr>
            <w:r>
              <w:rPr>
                <w:rFonts w:ascii="Arial" w:cs="Arial" w:eastAsia="Arial" w:hAnsi="Arial"/>
                <w:sz w:val="14"/>
                <w:szCs w:val="14"/>
                <w:color w:val="auto"/>
              </w:rPr>
              <w:t>Weighted average number of ordinary shares</w:t>
            </w:r>
          </w:p>
        </w:tc>
        <w:tc>
          <w:tcPr>
            <w:tcW w:w="2260" w:type="dxa"/>
            <w:vAlign w:val="bottom"/>
          </w:tcPr>
          <w:p>
            <w:pPr>
              <w:spacing w:after="0"/>
              <w:rPr>
                <w:sz w:val="24"/>
                <w:szCs w:val="24"/>
                <w:color w:val="auto"/>
              </w:rPr>
            </w:pPr>
          </w:p>
        </w:tc>
        <w:tc>
          <w:tcPr>
            <w:tcW w:w="20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020" w:type="dxa"/>
            <w:vAlign w:val="bottom"/>
          </w:tcPr>
          <w:p>
            <w:pPr>
              <w:ind w:left="100"/>
              <w:spacing w:after="0"/>
              <w:rPr>
                <w:sz w:val="20"/>
                <w:szCs w:val="20"/>
                <w:color w:val="auto"/>
              </w:rPr>
            </w:pPr>
            <w:r>
              <w:rPr>
                <w:rFonts w:ascii="Arial" w:cs="Arial" w:eastAsia="Arial" w:hAnsi="Arial"/>
                <w:sz w:val="14"/>
                <w:szCs w:val="14"/>
                <w:color w:val="auto"/>
              </w:rPr>
              <w:t>Basic</w:t>
            </w:r>
          </w:p>
        </w:tc>
        <w:tc>
          <w:tcPr>
            <w:tcW w:w="4340" w:type="dxa"/>
            <w:vAlign w:val="bottom"/>
            <w:gridSpan w:val="2"/>
          </w:tcPr>
          <w:p>
            <w:pPr>
              <w:jc w:val="right"/>
              <w:ind w:right="668"/>
              <w:spacing w:after="0"/>
              <w:rPr>
                <w:sz w:val="20"/>
                <w:szCs w:val="20"/>
                <w:color w:val="auto"/>
              </w:rPr>
            </w:pPr>
            <w:r>
              <w:rPr>
                <w:rFonts w:ascii="Arial" w:cs="Arial" w:eastAsia="Arial" w:hAnsi="Arial"/>
                <w:sz w:val="14"/>
                <w:szCs w:val="14"/>
                <w:color w:val="auto"/>
              </w:rPr>
              <w:t>60,471,985</w:t>
            </w:r>
          </w:p>
        </w:tc>
        <w:tc>
          <w:tcPr>
            <w:tcW w:w="720" w:type="dxa"/>
            <w:vAlign w:val="bottom"/>
          </w:tcPr>
          <w:p>
            <w:pPr>
              <w:jc w:val="right"/>
              <w:spacing w:after="0"/>
              <w:rPr>
                <w:sz w:val="20"/>
                <w:szCs w:val="20"/>
                <w:color w:val="auto"/>
              </w:rPr>
            </w:pPr>
            <w:r>
              <w:rPr>
                <w:rFonts w:ascii="Arial" w:cs="Arial" w:eastAsia="Arial" w:hAnsi="Arial"/>
                <w:sz w:val="14"/>
                <w:szCs w:val="14"/>
                <w:color w:val="auto"/>
                <w:w w:val="99"/>
              </w:rPr>
              <w:t>59,940,045</w:t>
            </w:r>
          </w:p>
        </w:tc>
        <w:tc>
          <w:tcPr>
            <w:tcW w:w="20" w:type="dxa"/>
            <w:vAlign w:val="bottom"/>
          </w:tcPr>
          <w:p>
            <w:pPr>
              <w:spacing w:after="0"/>
              <w:rPr>
                <w:sz w:val="15"/>
                <w:szCs w:val="15"/>
                <w:color w:val="auto"/>
              </w:rPr>
            </w:pPr>
          </w:p>
        </w:tc>
        <w:tc>
          <w:tcPr>
            <w:tcW w:w="2420" w:type="dxa"/>
            <w:vAlign w:val="bottom"/>
            <w:gridSpan w:val="2"/>
          </w:tcPr>
          <w:p>
            <w:pPr>
              <w:jc w:val="right"/>
              <w:ind w:right="668"/>
              <w:spacing w:after="0"/>
              <w:rPr>
                <w:sz w:val="20"/>
                <w:szCs w:val="20"/>
                <w:color w:val="auto"/>
              </w:rPr>
            </w:pPr>
            <w:r>
              <w:rPr>
                <w:rFonts w:ascii="Arial" w:cs="Arial" w:eastAsia="Arial" w:hAnsi="Arial"/>
                <w:sz w:val="14"/>
                <w:szCs w:val="14"/>
                <w:color w:val="auto"/>
              </w:rPr>
              <w:t>60,381,814</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59,576,777</w:t>
            </w:r>
          </w:p>
        </w:tc>
        <w:tc>
          <w:tcPr>
            <w:tcW w:w="0" w:type="dxa"/>
            <w:vAlign w:val="bottom"/>
          </w:tcPr>
          <w:p>
            <w:pPr>
              <w:spacing w:after="0"/>
              <w:rPr>
                <w:sz w:val="1"/>
                <w:szCs w:val="1"/>
                <w:color w:val="auto"/>
              </w:rPr>
            </w:pPr>
          </w:p>
        </w:tc>
      </w:tr>
      <w:tr>
        <w:trPr>
          <w:trHeight w:val="351"/>
        </w:trPr>
        <w:tc>
          <w:tcPr>
            <w:tcW w:w="3020" w:type="dxa"/>
            <w:vAlign w:val="bottom"/>
          </w:tcPr>
          <w:p>
            <w:pPr>
              <w:ind w:left="100"/>
              <w:spacing w:after="0"/>
              <w:rPr>
                <w:sz w:val="20"/>
                <w:szCs w:val="20"/>
                <w:color w:val="auto"/>
              </w:rPr>
            </w:pPr>
            <w:r>
              <w:rPr>
                <w:rFonts w:ascii="Arial" w:cs="Arial" w:eastAsia="Arial" w:hAnsi="Arial"/>
                <w:sz w:val="14"/>
                <w:szCs w:val="14"/>
                <w:color w:val="auto"/>
              </w:rPr>
              <w:t>Diluted</w:t>
            </w:r>
          </w:p>
        </w:tc>
        <w:tc>
          <w:tcPr>
            <w:tcW w:w="4340" w:type="dxa"/>
            <w:vAlign w:val="bottom"/>
            <w:gridSpan w:val="2"/>
          </w:tcPr>
          <w:p>
            <w:pPr>
              <w:jc w:val="right"/>
              <w:ind w:right="668"/>
              <w:spacing w:after="0"/>
              <w:rPr>
                <w:sz w:val="20"/>
                <w:szCs w:val="20"/>
                <w:color w:val="auto"/>
              </w:rPr>
            </w:pPr>
            <w:r>
              <w:rPr>
                <w:rFonts w:ascii="Arial" w:cs="Arial" w:eastAsia="Arial" w:hAnsi="Arial"/>
                <w:sz w:val="14"/>
                <w:szCs w:val="14"/>
                <w:color w:val="auto"/>
              </w:rPr>
              <w:t>61,063,020</w:t>
            </w:r>
          </w:p>
        </w:tc>
        <w:tc>
          <w:tcPr>
            <w:tcW w:w="720" w:type="dxa"/>
            <w:vAlign w:val="bottom"/>
          </w:tcPr>
          <w:p>
            <w:pPr>
              <w:jc w:val="right"/>
              <w:spacing w:after="0"/>
              <w:rPr>
                <w:sz w:val="20"/>
                <w:szCs w:val="20"/>
                <w:color w:val="auto"/>
              </w:rPr>
            </w:pPr>
            <w:r>
              <w:rPr>
                <w:rFonts w:ascii="Arial" w:cs="Arial" w:eastAsia="Arial" w:hAnsi="Arial"/>
                <w:sz w:val="14"/>
                <w:szCs w:val="14"/>
                <w:color w:val="auto"/>
                <w:w w:val="99"/>
              </w:rPr>
              <w:t>60,743,403</w:t>
            </w:r>
          </w:p>
        </w:tc>
        <w:tc>
          <w:tcPr>
            <w:tcW w:w="20" w:type="dxa"/>
            <w:vAlign w:val="bottom"/>
          </w:tcPr>
          <w:p>
            <w:pPr>
              <w:spacing w:after="0"/>
              <w:rPr>
                <w:sz w:val="24"/>
                <w:szCs w:val="24"/>
                <w:color w:val="auto"/>
              </w:rPr>
            </w:pPr>
          </w:p>
        </w:tc>
        <w:tc>
          <w:tcPr>
            <w:tcW w:w="2420" w:type="dxa"/>
            <w:vAlign w:val="bottom"/>
            <w:gridSpan w:val="2"/>
          </w:tcPr>
          <w:p>
            <w:pPr>
              <w:jc w:val="right"/>
              <w:ind w:right="668"/>
              <w:spacing w:after="0"/>
              <w:rPr>
                <w:sz w:val="20"/>
                <w:szCs w:val="20"/>
                <w:color w:val="auto"/>
              </w:rPr>
            </w:pPr>
            <w:r>
              <w:rPr>
                <w:rFonts w:ascii="Arial" w:cs="Arial" w:eastAsia="Arial" w:hAnsi="Arial"/>
                <w:sz w:val="14"/>
                <w:szCs w:val="14"/>
                <w:color w:val="auto"/>
              </w:rPr>
              <w:t>61,096,464</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60,576,058</w:t>
            </w:r>
          </w:p>
        </w:tc>
        <w:tc>
          <w:tcPr>
            <w:tcW w:w="0" w:type="dxa"/>
            <w:vAlign w:val="bottom"/>
          </w:tcPr>
          <w:p>
            <w:pPr>
              <w:spacing w:after="0"/>
              <w:rPr>
                <w:sz w:val="1"/>
                <w:szCs w:val="1"/>
                <w:color w:val="auto"/>
              </w:rPr>
            </w:pPr>
          </w:p>
        </w:tc>
      </w:tr>
      <w:tr>
        <w:trPr>
          <w:trHeight w:val="215"/>
        </w:trPr>
        <w:tc>
          <w:tcPr>
            <w:tcW w:w="302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208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216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20" w:type="dxa"/>
            <w:vAlign w:val="bottom"/>
            <w:tcBorders>
              <w:bottom w:val="single" w:sz="8" w:color="EEEEEE"/>
            </w:tcBorders>
          </w:tcPr>
          <w:p>
            <w:pPr>
              <w:spacing w:after="0" w:line="20" w:lineRule="exact"/>
              <w:rPr>
                <w:sz w:val="1"/>
                <w:szCs w:val="1"/>
                <w:color w:val="auto"/>
              </w:rPr>
            </w:pPr>
          </w:p>
        </w:tc>
        <w:tc>
          <w:tcPr>
            <w:tcW w:w="2260" w:type="dxa"/>
            <w:vAlign w:val="bottom"/>
            <w:tcBorders>
              <w:bottom w:val="single" w:sz="8" w:color="EEEEEE"/>
            </w:tcBorders>
          </w:tcPr>
          <w:p>
            <w:pPr>
              <w:spacing w:after="0" w:line="20" w:lineRule="exact"/>
              <w:rPr>
                <w:sz w:val="1"/>
                <w:szCs w:val="1"/>
                <w:color w:val="auto"/>
              </w:rPr>
            </w:pPr>
          </w:p>
        </w:tc>
        <w:tc>
          <w:tcPr>
            <w:tcW w:w="208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216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6"/>
        </w:trPr>
        <w:tc>
          <w:tcPr>
            <w:tcW w:w="3240" w:type="dxa"/>
            <w:vAlign w:val="bottom"/>
          </w:tcPr>
          <w:p>
            <w:pPr>
              <w:spacing w:after="0"/>
              <w:rPr>
                <w:sz w:val="16"/>
                <w:szCs w:val="16"/>
                <w:color w:val="auto"/>
              </w:rPr>
            </w:pPr>
          </w:p>
        </w:tc>
        <w:tc>
          <w:tcPr>
            <w:tcW w:w="4300" w:type="dxa"/>
            <w:vAlign w:val="bottom"/>
            <w:gridSpan w:val="2"/>
          </w:tcPr>
          <w:p>
            <w:pPr>
              <w:jc w:val="center"/>
              <w:ind w:left="548"/>
              <w:spacing w:after="0"/>
              <w:rPr>
                <w:sz w:val="20"/>
                <w:szCs w:val="20"/>
                <w:color w:val="auto"/>
              </w:rPr>
            </w:pPr>
            <w:r>
              <w:rPr>
                <w:rFonts w:ascii="Arial" w:cs="Arial" w:eastAsia="Arial" w:hAnsi="Arial"/>
                <w:sz w:val="14"/>
                <w:szCs w:val="14"/>
                <w:b w:val="1"/>
                <w:bCs w:val="1"/>
                <w:color w:val="auto"/>
              </w:rPr>
              <w:t>ICON plc</w:t>
            </w: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3240" w:type="dxa"/>
            <w:vAlign w:val="bottom"/>
          </w:tcPr>
          <w:p>
            <w:pPr>
              <w:spacing w:after="0"/>
              <w:rPr>
                <w:sz w:val="24"/>
                <w:szCs w:val="24"/>
                <w:color w:val="auto"/>
              </w:rPr>
            </w:pPr>
          </w:p>
        </w:tc>
        <w:tc>
          <w:tcPr>
            <w:tcW w:w="4300" w:type="dxa"/>
            <w:vAlign w:val="bottom"/>
            <w:gridSpan w:val="2"/>
          </w:tcPr>
          <w:p>
            <w:pPr>
              <w:jc w:val="center"/>
              <w:ind w:left="548"/>
              <w:spacing w:after="0"/>
              <w:rPr>
                <w:sz w:val="20"/>
                <w:szCs w:val="20"/>
                <w:color w:val="auto"/>
              </w:rPr>
            </w:pPr>
            <w:r>
              <w:rPr>
                <w:rFonts w:ascii="Arial" w:cs="Arial" w:eastAsia="Arial" w:hAnsi="Arial"/>
                <w:sz w:val="14"/>
                <w:szCs w:val="14"/>
                <w:b w:val="1"/>
                <w:bCs w:val="1"/>
                <w:color w:val="auto"/>
                <w:w w:val="93"/>
              </w:rPr>
              <w:t>Consolidated Income Statements (Unaudited) (US GAAP)</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240" w:type="dxa"/>
            <w:vAlign w:val="bottom"/>
          </w:tcPr>
          <w:p>
            <w:pPr>
              <w:spacing w:after="0"/>
              <w:rPr>
                <w:sz w:val="24"/>
                <w:szCs w:val="24"/>
                <w:color w:val="auto"/>
              </w:rPr>
            </w:pPr>
          </w:p>
        </w:tc>
        <w:tc>
          <w:tcPr>
            <w:tcW w:w="5080" w:type="dxa"/>
            <w:vAlign w:val="bottom"/>
            <w:gridSpan w:val="3"/>
          </w:tcPr>
          <w:p>
            <w:pPr>
              <w:jc w:val="center"/>
              <w:ind w:right="88"/>
              <w:spacing w:after="0"/>
              <w:rPr>
                <w:sz w:val="20"/>
                <w:szCs w:val="20"/>
                <w:color w:val="auto"/>
              </w:rPr>
            </w:pPr>
            <w:r>
              <w:rPr>
                <w:rFonts w:ascii="Arial" w:cs="Arial" w:eastAsia="Arial" w:hAnsi="Arial"/>
                <w:sz w:val="14"/>
                <w:szCs w:val="14"/>
                <w:b w:val="1"/>
                <w:bCs w:val="1"/>
                <w:color w:val="auto"/>
                <w:w w:val="92"/>
              </w:rPr>
              <w:t>Three and Nine Months ended September 30, 2011 and September 30, 2010</w:t>
            </w: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4300" w:type="dxa"/>
            <w:vAlign w:val="bottom"/>
            <w:gridSpan w:val="2"/>
          </w:tcPr>
          <w:p>
            <w:pPr>
              <w:jc w:val="center"/>
              <w:ind w:left="548"/>
              <w:spacing w:after="0"/>
              <w:rPr>
                <w:sz w:val="20"/>
                <w:szCs w:val="20"/>
                <w:color w:val="auto"/>
              </w:rPr>
            </w:pPr>
            <w:r>
              <w:rPr>
                <w:rFonts w:ascii="Arial" w:cs="Arial" w:eastAsia="Arial" w:hAnsi="Arial"/>
                <w:sz w:val="14"/>
                <w:szCs w:val="14"/>
                <w:b w:val="1"/>
                <w:bCs w:val="1"/>
                <w:color w:val="auto"/>
                <w:w w:val="91"/>
              </w:rPr>
              <w:t>(Dollars, in thousands, except share and per share data)</w:t>
            </w: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32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700" w:type="dxa"/>
            <w:vAlign w:val="bottom"/>
            <w:gridSpan w:val="2"/>
          </w:tcPr>
          <w:p>
            <w:pPr>
              <w:jc w:val="right"/>
              <w:ind w:right="628"/>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920" w:type="dxa"/>
            <w:vAlign w:val="bottom"/>
          </w:tcPr>
          <w:p>
            <w:pPr>
              <w:jc w:val="right"/>
              <w:ind w:right="588"/>
              <w:spacing w:after="0" w:line="149" w:lineRule="exact"/>
              <w:rPr>
                <w:sz w:val="20"/>
                <w:szCs w:val="20"/>
                <w:color w:val="auto"/>
              </w:rPr>
            </w:pPr>
            <w:r>
              <w:rPr>
                <w:rFonts w:ascii="Arial" w:cs="Arial" w:eastAsia="Arial" w:hAnsi="Arial"/>
                <w:sz w:val="14"/>
                <w:szCs w:val="14"/>
                <w:b w:val="1"/>
                <w:bCs w:val="1"/>
                <w:color w:val="auto"/>
              </w:rPr>
              <w:t>September</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September</w:t>
            </w:r>
          </w:p>
        </w:tc>
        <w:tc>
          <w:tcPr>
            <w:tcW w:w="280" w:type="dxa"/>
            <w:vAlign w:val="bottom"/>
          </w:tcPr>
          <w:p>
            <w:pPr>
              <w:spacing w:after="0"/>
              <w:rPr>
                <w:sz w:val="12"/>
                <w:szCs w:val="12"/>
                <w:color w:val="auto"/>
              </w:rPr>
            </w:pPr>
          </w:p>
        </w:tc>
        <w:tc>
          <w:tcPr>
            <w:tcW w:w="1960" w:type="dxa"/>
            <w:vAlign w:val="bottom"/>
          </w:tcPr>
          <w:p>
            <w:pPr>
              <w:jc w:val="right"/>
              <w:ind w:right="628"/>
              <w:spacing w:after="0" w:line="149" w:lineRule="exact"/>
              <w:rPr>
                <w:sz w:val="20"/>
                <w:szCs w:val="20"/>
                <w:color w:val="auto"/>
              </w:rPr>
            </w:pPr>
            <w:r>
              <w:rPr>
                <w:rFonts w:ascii="Arial" w:cs="Arial" w:eastAsia="Arial" w:hAnsi="Arial"/>
                <w:sz w:val="14"/>
                <w:szCs w:val="14"/>
                <w:b w:val="1"/>
                <w:bCs w:val="1"/>
                <w:color w:val="auto"/>
              </w:rPr>
              <w:t>September</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September</w:t>
            </w:r>
          </w:p>
        </w:tc>
        <w:tc>
          <w:tcPr>
            <w:tcW w:w="0" w:type="dxa"/>
            <w:vAlign w:val="bottom"/>
          </w:tcPr>
          <w:p>
            <w:pPr>
              <w:spacing w:after="0"/>
              <w:rPr>
                <w:sz w:val="1"/>
                <w:szCs w:val="1"/>
                <w:color w:val="auto"/>
              </w:rPr>
            </w:pPr>
          </w:p>
        </w:tc>
      </w:tr>
      <w:tr>
        <w:trPr>
          <w:trHeight w:val="176"/>
        </w:trPr>
        <w:tc>
          <w:tcPr>
            <w:tcW w:w="3240" w:type="dxa"/>
            <w:vAlign w:val="bottom"/>
          </w:tcPr>
          <w:p>
            <w:pPr>
              <w:spacing w:after="0"/>
              <w:rPr>
                <w:sz w:val="15"/>
                <w:szCs w:val="15"/>
                <w:color w:val="auto"/>
              </w:rPr>
            </w:pPr>
          </w:p>
        </w:tc>
        <w:tc>
          <w:tcPr>
            <w:tcW w:w="4300" w:type="dxa"/>
            <w:vAlign w:val="bottom"/>
            <w:gridSpan w:val="2"/>
          </w:tcPr>
          <w:p>
            <w:pPr>
              <w:jc w:val="right"/>
              <w:ind w:right="568"/>
              <w:spacing w:after="0"/>
              <w:rPr>
                <w:sz w:val="20"/>
                <w:szCs w:val="20"/>
                <w:color w:val="auto"/>
              </w:rPr>
            </w:pPr>
            <w:r>
              <w:rPr>
                <w:rFonts w:ascii="Arial" w:cs="Arial" w:eastAsia="Arial" w:hAnsi="Arial"/>
                <w:sz w:val="14"/>
                <w:szCs w:val="14"/>
                <w:b w:val="1"/>
                <w:bCs w:val="1"/>
                <w:color w:val="auto"/>
              </w:rPr>
              <w:t>30,</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2240" w:type="dxa"/>
            <w:vAlign w:val="bottom"/>
            <w:gridSpan w:val="2"/>
          </w:tcPr>
          <w:p>
            <w:pPr>
              <w:jc w:val="right"/>
              <w:ind w:right="588"/>
              <w:spacing w:after="0"/>
              <w:rPr>
                <w:sz w:val="20"/>
                <w:szCs w:val="20"/>
                <w:color w:val="auto"/>
              </w:rPr>
            </w:pPr>
            <w:r>
              <w:rPr>
                <w:rFonts w:ascii="Arial" w:cs="Arial" w:eastAsia="Arial" w:hAnsi="Arial"/>
                <w:sz w:val="14"/>
                <w:szCs w:val="14"/>
                <w:b w:val="1"/>
                <w:bCs w:val="1"/>
                <w:color w:val="auto"/>
              </w:rPr>
              <w:t>30,</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4300" w:type="dxa"/>
            <w:vAlign w:val="bottom"/>
            <w:gridSpan w:val="2"/>
          </w:tcPr>
          <w:p>
            <w:pPr>
              <w:jc w:val="right"/>
              <w:ind w:right="548"/>
              <w:spacing w:after="0"/>
              <w:rPr>
                <w:sz w:val="20"/>
                <w:szCs w:val="20"/>
                <w:color w:val="auto"/>
              </w:rPr>
            </w:pPr>
            <w:r>
              <w:rPr>
                <w:rFonts w:ascii="Arial" w:cs="Arial" w:eastAsia="Arial" w:hAnsi="Arial"/>
                <w:sz w:val="14"/>
                <w:szCs w:val="14"/>
                <w:b w:val="1"/>
                <w:bCs w:val="1"/>
                <w:color w:val="auto"/>
              </w:rPr>
              <w:t>2011</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2240" w:type="dxa"/>
            <w:vAlign w:val="bottom"/>
            <w:gridSpan w:val="2"/>
          </w:tcPr>
          <w:p>
            <w:pPr>
              <w:jc w:val="right"/>
              <w:ind w:right="588"/>
              <w:spacing w:after="0"/>
              <w:rPr>
                <w:sz w:val="20"/>
                <w:szCs w:val="20"/>
                <w:color w:val="auto"/>
              </w:rPr>
            </w:pPr>
            <w:r>
              <w:rPr>
                <w:rFonts w:ascii="Arial" w:cs="Arial" w:eastAsia="Arial" w:hAnsi="Arial"/>
                <w:sz w:val="14"/>
                <w:szCs w:val="14"/>
                <w:b w:val="1"/>
                <w:bCs w:val="1"/>
                <w:color w:val="auto"/>
              </w:rPr>
              <w:t>2011</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351"/>
        </w:trPr>
        <w:tc>
          <w:tcPr>
            <w:tcW w:w="3240" w:type="dxa"/>
            <w:vAlign w:val="bottom"/>
          </w:tcPr>
          <w:p>
            <w:pPr>
              <w:ind w:left="100"/>
              <w:spacing w:after="0"/>
              <w:rPr>
                <w:sz w:val="20"/>
                <w:szCs w:val="20"/>
                <w:color w:val="auto"/>
              </w:rPr>
            </w:pPr>
            <w:r>
              <w:rPr>
                <w:rFonts w:ascii="Arial" w:cs="Arial" w:eastAsia="Arial" w:hAnsi="Arial"/>
                <w:sz w:val="14"/>
                <w:szCs w:val="14"/>
                <w:color w:val="auto"/>
              </w:rPr>
              <w:t>Gross Revenue</w:t>
            </w:r>
          </w:p>
        </w:tc>
        <w:tc>
          <w:tcPr>
            <w:tcW w:w="4300" w:type="dxa"/>
            <w:vAlign w:val="bottom"/>
            <w:gridSpan w:val="2"/>
          </w:tcPr>
          <w:p>
            <w:pPr>
              <w:jc w:val="right"/>
              <w:ind w:right="548"/>
              <w:spacing w:after="0"/>
              <w:rPr>
                <w:sz w:val="20"/>
                <w:szCs w:val="20"/>
                <w:color w:val="auto"/>
              </w:rPr>
            </w:pPr>
            <w:r>
              <w:rPr>
                <w:rFonts w:ascii="Arial" w:cs="Arial" w:eastAsia="Arial" w:hAnsi="Arial"/>
                <w:sz w:val="14"/>
                <w:szCs w:val="14"/>
                <w:color w:val="auto"/>
              </w:rPr>
              <w:t>335,332</w:t>
            </w:r>
          </w:p>
        </w:tc>
        <w:tc>
          <w:tcPr>
            <w:tcW w:w="780" w:type="dxa"/>
            <w:vAlign w:val="bottom"/>
          </w:tcPr>
          <w:p>
            <w:pPr>
              <w:jc w:val="right"/>
              <w:spacing w:after="0"/>
              <w:rPr>
                <w:sz w:val="20"/>
                <w:szCs w:val="20"/>
                <w:color w:val="auto"/>
              </w:rPr>
            </w:pPr>
            <w:r>
              <w:rPr>
                <w:rFonts w:ascii="Arial" w:cs="Arial" w:eastAsia="Arial" w:hAnsi="Arial"/>
                <w:sz w:val="14"/>
                <w:szCs w:val="14"/>
                <w:color w:val="auto"/>
              </w:rPr>
              <w:t>323,230</w:t>
            </w:r>
          </w:p>
        </w:tc>
        <w:tc>
          <w:tcPr>
            <w:tcW w:w="2240" w:type="dxa"/>
            <w:vAlign w:val="bottom"/>
            <w:gridSpan w:val="2"/>
          </w:tcPr>
          <w:p>
            <w:pPr>
              <w:jc w:val="right"/>
              <w:ind w:right="588"/>
              <w:spacing w:after="0"/>
              <w:rPr>
                <w:sz w:val="20"/>
                <w:szCs w:val="20"/>
                <w:color w:val="auto"/>
              </w:rPr>
            </w:pPr>
            <w:r>
              <w:rPr>
                <w:rFonts w:ascii="Arial" w:cs="Arial" w:eastAsia="Arial" w:hAnsi="Arial"/>
                <w:sz w:val="14"/>
                <w:szCs w:val="14"/>
                <w:color w:val="auto"/>
              </w:rPr>
              <w:t>958,575</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945,868</w:t>
            </w:r>
          </w:p>
        </w:tc>
        <w:tc>
          <w:tcPr>
            <w:tcW w:w="0" w:type="dxa"/>
            <w:vAlign w:val="bottom"/>
          </w:tcPr>
          <w:p>
            <w:pPr>
              <w:spacing w:after="0"/>
              <w:rPr>
                <w:sz w:val="1"/>
                <w:szCs w:val="1"/>
                <w:color w:val="auto"/>
              </w:rPr>
            </w:pPr>
          </w:p>
        </w:tc>
      </w:tr>
      <w:tr>
        <w:trPr>
          <w:trHeight w:val="351"/>
        </w:trPr>
        <w:tc>
          <w:tcPr>
            <w:tcW w:w="3240" w:type="dxa"/>
            <w:vAlign w:val="bottom"/>
          </w:tcPr>
          <w:p>
            <w:pPr>
              <w:ind w:left="100"/>
              <w:spacing w:after="0"/>
              <w:rPr>
                <w:sz w:val="20"/>
                <w:szCs w:val="20"/>
                <w:color w:val="auto"/>
              </w:rPr>
            </w:pPr>
            <w:r>
              <w:rPr>
                <w:rFonts w:ascii="Arial" w:cs="Arial" w:eastAsia="Arial" w:hAnsi="Arial"/>
                <w:sz w:val="14"/>
                <w:szCs w:val="14"/>
                <w:color w:val="auto"/>
              </w:rPr>
              <w:t>Reimbursable expenses</w:t>
            </w:r>
          </w:p>
        </w:tc>
        <w:tc>
          <w:tcPr>
            <w:tcW w:w="4300" w:type="dxa"/>
            <w:vAlign w:val="bottom"/>
            <w:gridSpan w:val="2"/>
          </w:tcPr>
          <w:p>
            <w:pPr>
              <w:jc w:val="right"/>
              <w:ind w:right="548"/>
              <w:spacing w:after="0"/>
              <w:rPr>
                <w:sz w:val="20"/>
                <w:szCs w:val="20"/>
                <w:color w:val="auto"/>
              </w:rPr>
            </w:pPr>
            <w:r>
              <w:rPr>
                <w:rFonts w:ascii="Arial" w:cs="Arial" w:eastAsia="Arial" w:hAnsi="Arial"/>
                <w:sz w:val="14"/>
                <w:szCs w:val="14"/>
                <w:color w:val="auto"/>
              </w:rPr>
              <w:t>94,560</w:t>
            </w:r>
          </w:p>
        </w:tc>
        <w:tc>
          <w:tcPr>
            <w:tcW w:w="780" w:type="dxa"/>
            <w:vAlign w:val="bottom"/>
          </w:tcPr>
          <w:p>
            <w:pPr>
              <w:jc w:val="right"/>
              <w:spacing w:after="0"/>
              <w:rPr>
                <w:sz w:val="20"/>
                <w:szCs w:val="20"/>
                <w:color w:val="auto"/>
              </w:rPr>
            </w:pPr>
            <w:r>
              <w:rPr>
                <w:rFonts w:ascii="Arial" w:cs="Arial" w:eastAsia="Arial" w:hAnsi="Arial"/>
                <w:sz w:val="14"/>
                <w:szCs w:val="14"/>
                <w:color w:val="auto"/>
              </w:rPr>
              <w:t>98,135</w:t>
            </w:r>
          </w:p>
        </w:tc>
        <w:tc>
          <w:tcPr>
            <w:tcW w:w="2240" w:type="dxa"/>
            <w:vAlign w:val="bottom"/>
            <w:gridSpan w:val="2"/>
          </w:tcPr>
          <w:p>
            <w:pPr>
              <w:jc w:val="right"/>
              <w:ind w:right="588"/>
              <w:spacing w:after="0"/>
              <w:rPr>
                <w:sz w:val="20"/>
                <w:szCs w:val="20"/>
                <w:color w:val="auto"/>
              </w:rPr>
            </w:pPr>
            <w:r>
              <w:rPr>
                <w:rFonts w:ascii="Arial" w:cs="Arial" w:eastAsia="Arial" w:hAnsi="Arial"/>
                <w:sz w:val="14"/>
                <w:szCs w:val="14"/>
                <w:color w:val="auto"/>
              </w:rPr>
              <w:t>255,461</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277,910</w:t>
            </w:r>
          </w:p>
        </w:tc>
        <w:tc>
          <w:tcPr>
            <w:tcW w:w="0" w:type="dxa"/>
            <w:vAlign w:val="bottom"/>
          </w:tcPr>
          <w:p>
            <w:pPr>
              <w:spacing w:after="0"/>
              <w:rPr>
                <w:sz w:val="1"/>
                <w:szCs w:val="1"/>
                <w:color w:val="auto"/>
              </w:rPr>
            </w:pPr>
          </w:p>
        </w:tc>
      </w:tr>
      <w:tr>
        <w:trPr>
          <w:trHeight w:val="174"/>
        </w:trPr>
        <w:tc>
          <w:tcPr>
            <w:tcW w:w="32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Net Revenue</w:t>
            </w:r>
          </w:p>
        </w:tc>
        <w:tc>
          <w:tcPr>
            <w:tcW w:w="4300" w:type="dxa"/>
            <w:vAlign w:val="bottom"/>
            <w:gridSpan w:val="2"/>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vMerge w:val="continue"/>
          </w:tcPr>
          <w:p>
            <w:pPr>
              <w:spacing w:after="0"/>
              <w:rPr>
                <w:sz w:val="15"/>
                <w:szCs w:val="15"/>
                <w:color w:val="auto"/>
              </w:rPr>
            </w:pPr>
          </w:p>
        </w:tc>
        <w:tc>
          <w:tcPr>
            <w:tcW w:w="2380" w:type="dxa"/>
            <w:vAlign w:val="bottom"/>
          </w:tcPr>
          <w:p>
            <w:pPr>
              <w:spacing w:after="0"/>
              <w:rPr>
                <w:sz w:val="15"/>
                <w:szCs w:val="15"/>
                <w:color w:val="auto"/>
              </w:rPr>
            </w:pPr>
          </w:p>
        </w:tc>
        <w:tc>
          <w:tcPr>
            <w:tcW w:w="1920" w:type="dxa"/>
            <w:vAlign w:val="bottom"/>
            <w:tcBorders>
              <w:top w:val="single" w:sz="8" w:color="auto"/>
            </w:tcBorders>
          </w:tcPr>
          <w:p>
            <w:pPr>
              <w:jc w:val="right"/>
              <w:ind w:right="548"/>
              <w:spacing w:after="0"/>
              <w:rPr>
                <w:sz w:val="20"/>
                <w:szCs w:val="20"/>
                <w:color w:val="auto"/>
              </w:rPr>
            </w:pPr>
            <w:r>
              <w:rPr>
                <w:rFonts w:ascii="Arial" w:cs="Arial" w:eastAsia="Arial" w:hAnsi="Arial"/>
                <w:sz w:val="14"/>
                <w:szCs w:val="14"/>
                <w:color w:val="auto"/>
              </w:rPr>
              <w:t>240,772</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225,095</w:t>
            </w:r>
          </w:p>
        </w:tc>
        <w:tc>
          <w:tcPr>
            <w:tcW w:w="280" w:type="dxa"/>
            <w:vAlign w:val="bottom"/>
          </w:tcPr>
          <w:p>
            <w:pPr>
              <w:spacing w:after="0"/>
              <w:rPr>
                <w:sz w:val="15"/>
                <w:szCs w:val="15"/>
                <w:color w:val="auto"/>
              </w:rPr>
            </w:pPr>
          </w:p>
        </w:tc>
        <w:tc>
          <w:tcPr>
            <w:tcW w:w="1960" w:type="dxa"/>
            <w:vAlign w:val="bottom"/>
            <w:tcBorders>
              <w:top w:val="single" w:sz="8" w:color="auto"/>
            </w:tcBorders>
          </w:tcPr>
          <w:p>
            <w:pPr>
              <w:jc w:val="right"/>
              <w:ind w:right="588"/>
              <w:spacing w:after="0"/>
              <w:rPr>
                <w:sz w:val="20"/>
                <w:szCs w:val="20"/>
                <w:color w:val="auto"/>
              </w:rPr>
            </w:pPr>
            <w:r>
              <w:rPr>
                <w:rFonts w:ascii="Arial" w:cs="Arial" w:eastAsia="Arial" w:hAnsi="Arial"/>
                <w:sz w:val="14"/>
                <w:szCs w:val="14"/>
                <w:color w:val="auto"/>
              </w:rPr>
              <w:t>703,114</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667,958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3240" w:type="dxa"/>
            <w:vAlign w:val="bottom"/>
          </w:tcPr>
          <w:p>
            <w:pPr>
              <w:ind w:left="100"/>
              <w:spacing w:after="0"/>
              <w:rPr>
                <w:sz w:val="20"/>
                <w:szCs w:val="20"/>
                <w:color w:val="auto"/>
              </w:rPr>
            </w:pPr>
            <w:r>
              <w:rPr>
                <w:rFonts w:ascii="Arial" w:cs="Arial" w:eastAsia="Arial" w:hAnsi="Arial"/>
                <w:sz w:val="14"/>
                <w:szCs w:val="14"/>
                <w:b w:val="1"/>
                <w:bCs w:val="1"/>
                <w:color w:val="auto"/>
              </w:rPr>
              <w:t>Costs and expenses</w:t>
            </w:r>
          </w:p>
        </w:tc>
        <w:tc>
          <w:tcPr>
            <w:tcW w:w="2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240" w:type="dxa"/>
            <w:vAlign w:val="bottom"/>
          </w:tcPr>
          <w:p>
            <w:pPr>
              <w:ind w:left="100"/>
              <w:spacing w:after="0"/>
              <w:rPr>
                <w:sz w:val="20"/>
                <w:szCs w:val="20"/>
                <w:color w:val="auto"/>
              </w:rPr>
            </w:pPr>
            <w:r>
              <w:rPr>
                <w:rFonts w:ascii="Arial" w:cs="Arial" w:eastAsia="Arial" w:hAnsi="Arial"/>
                <w:sz w:val="14"/>
                <w:szCs w:val="14"/>
                <w:color w:val="auto"/>
              </w:rPr>
              <w:t>Direct costs</w:t>
            </w:r>
          </w:p>
        </w:tc>
        <w:tc>
          <w:tcPr>
            <w:tcW w:w="4300" w:type="dxa"/>
            <w:vAlign w:val="bottom"/>
            <w:gridSpan w:val="2"/>
          </w:tcPr>
          <w:p>
            <w:pPr>
              <w:jc w:val="right"/>
              <w:ind w:right="548"/>
              <w:spacing w:after="0"/>
              <w:rPr>
                <w:sz w:val="20"/>
                <w:szCs w:val="20"/>
                <w:color w:val="auto"/>
              </w:rPr>
            </w:pPr>
            <w:r>
              <w:rPr>
                <w:rFonts w:ascii="Arial" w:cs="Arial" w:eastAsia="Arial" w:hAnsi="Arial"/>
                <w:sz w:val="14"/>
                <w:szCs w:val="14"/>
                <w:color w:val="auto"/>
              </w:rPr>
              <w:t>158,343</w:t>
            </w:r>
          </w:p>
        </w:tc>
        <w:tc>
          <w:tcPr>
            <w:tcW w:w="780" w:type="dxa"/>
            <w:vAlign w:val="bottom"/>
          </w:tcPr>
          <w:p>
            <w:pPr>
              <w:jc w:val="right"/>
              <w:spacing w:after="0"/>
              <w:rPr>
                <w:sz w:val="20"/>
                <w:szCs w:val="20"/>
                <w:color w:val="auto"/>
              </w:rPr>
            </w:pPr>
            <w:r>
              <w:rPr>
                <w:rFonts w:ascii="Arial" w:cs="Arial" w:eastAsia="Arial" w:hAnsi="Arial"/>
                <w:sz w:val="14"/>
                <w:szCs w:val="14"/>
                <w:color w:val="auto"/>
              </w:rPr>
              <w:t>139,460</w:t>
            </w:r>
          </w:p>
        </w:tc>
        <w:tc>
          <w:tcPr>
            <w:tcW w:w="2240" w:type="dxa"/>
            <w:vAlign w:val="bottom"/>
            <w:gridSpan w:val="2"/>
          </w:tcPr>
          <w:p>
            <w:pPr>
              <w:jc w:val="right"/>
              <w:ind w:right="588"/>
              <w:spacing w:after="0"/>
              <w:rPr>
                <w:sz w:val="20"/>
                <w:szCs w:val="20"/>
                <w:color w:val="auto"/>
              </w:rPr>
            </w:pPr>
            <w:r>
              <w:rPr>
                <w:rFonts w:ascii="Arial" w:cs="Arial" w:eastAsia="Arial" w:hAnsi="Arial"/>
                <w:sz w:val="14"/>
                <w:szCs w:val="14"/>
                <w:color w:val="auto"/>
              </w:rPr>
              <w:t>453,679</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401,647</w:t>
            </w:r>
          </w:p>
        </w:tc>
        <w:tc>
          <w:tcPr>
            <w:tcW w:w="0" w:type="dxa"/>
            <w:vAlign w:val="bottom"/>
          </w:tcPr>
          <w:p>
            <w:pPr>
              <w:spacing w:after="0"/>
              <w:rPr>
                <w:sz w:val="1"/>
                <w:szCs w:val="1"/>
                <w:color w:val="auto"/>
              </w:rPr>
            </w:pPr>
          </w:p>
        </w:tc>
      </w:tr>
      <w:tr>
        <w:trPr>
          <w:trHeight w:val="176"/>
        </w:trPr>
        <w:tc>
          <w:tcPr>
            <w:tcW w:w="3240" w:type="dxa"/>
            <w:vAlign w:val="bottom"/>
          </w:tcPr>
          <w:p>
            <w:pPr>
              <w:ind w:left="100"/>
              <w:spacing w:after="0"/>
              <w:rPr>
                <w:sz w:val="20"/>
                <w:szCs w:val="20"/>
                <w:color w:val="auto"/>
              </w:rPr>
            </w:pPr>
            <w:r>
              <w:rPr>
                <w:rFonts w:ascii="Arial" w:cs="Arial" w:eastAsia="Arial" w:hAnsi="Arial"/>
                <w:sz w:val="14"/>
                <w:szCs w:val="14"/>
                <w:color w:val="auto"/>
              </w:rPr>
              <w:t>Selling, general and administrative</w:t>
            </w:r>
          </w:p>
        </w:tc>
        <w:tc>
          <w:tcPr>
            <w:tcW w:w="4300" w:type="dxa"/>
            <w:vAlign w:val="bottom"/>
            <w:gridSpan w:val="2"/>
          </w:tcPr>
          <w:p>
            <w:pPr>
              <w:jc w:val="right"/>
              <w:ind w:right="548"/>
              <w:spacing w:after="0"/>
              <w:rPr>
                <w:sz w:val="20"/>
                <w:szCs w:val="20"/>
                <w:color w:val="auto"/>
              </w:rPr>
            </w:pPr>
            <w:r>
              <w:rPr>
                <w:rFonts w:ascii="Arial" w:cs="Arial" w:eastAsia="Arial" w:hAnsi="Arial"/>
                <w:sz w:val="14"/>
                <w:szCs w:val="14"/>
                <w:color w:val="auto"/>
              </w:rPr>
              <w:t>71,629</w:t>
            </w:r>
          </w:p>
        </w:tc>
        <w:tc>
          <w:tcPr>
            <w:tcW w:w="780" w:type="dxa"/>
            <w:vAlign w:val="bottom"/>
          </w:tcPr>
          <w:p>
            <w:pPr>
              <w:jc w:val="right"/>
              <w:spacing w:after="0"/>
              <w:rPr>
                <w:sz w:val="20"/>
                <w:szCs w:val="20"/>
                <w:color w:val="auto"/>
              </w:rPr>
            </w:pPr>
            <w:r>
              <w:rPr>
                <w:rFonts w:ascii="Arial" w:cs="Arial" w:eastAsia="Arial" w:hAnsi="Arial"/>
                <w:sz w:val="14"/>
                <w:szCs w:val="14"/>
                <w:color w:val="auto"/>
              </w:rPr>
              <w:t>60,008</w:t>
            </w:r>
          </w:p>
        </w:tc>
        <w:tc>
          <w:tcPr>
            <w:tcW w:w="2240" w:type="dxa"/>
            <w:vAlign w:val="bottom"/>
            <w:gridSpan w:val="2"/>
          </w:tcPr>
          <w:p>
            <w:pPr>
              <w:jc w:val="right"/>
              <w:ind w:right="588"/>
              <w:spacing w:after="0"/>
              <w:rPr>
                <w:sz w:val="20"/>
                <w:szCs w:val="20"/>
                <w:color w:val="auto"/>
              </w:rPr>
            </w:pPr>
            <w:r>
              <w:rPr>
                <w:rFonts w:ascii="Arial" w:cs="Arial" w:eastAsia="Arial" w:hAnsi="Arial"/>
                <w:sz w:val="14"/>
                <w:szCs w:val="14"/>
                <w:color w:val="auto"/>
              </w:rPr>
              <w:t>188,856</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171,225</w:t>
            </w:r>
          </w:p>
        </w:tc>
        <w:tc>
          <w:tcPr>
            <w:tcW w:w="0" w:type="dxa"/>
            <w:vAlign w:val="bottom"/>
          </w:tcPr>
          <w:p>
            <w:pPr>
              <w:spacing w:after="0"/>
              <w:rPr>
                <w:sz w:val="1"/>
                <w:szCs w:val="1"/>
                <w:color w:val="auto"/>
              </w:rPr>
            </w:pPr>
          </w:p>
        </w:tc>
      </w:tr>
      <w:tr>
        <w:trPr>
          <w:trHeight w:val="176"/>
        </w:trPr>
        <w:tc>
          <w:tcPr>
            <w:tcW w:w="3240" w:type="dxa"/>
            <w:vAlign w:val="bottom"/>
          </w:tcPr>
          <w:p>
            <w:pPr>
              <w:ind w:left="100"/>
              <w:spacing w:after="0"/>
              <w:rPr>
                <w:sz w:val="20"/>
                <w:szCs w:val="20"/>
                <w:color w:val="auto"/>
              </w:rPr>
            </w:pPr>
            <w:r>
              <w:rPr>
                <w:rFonts w:ascii="Arial" w:cs="Arial" w:eastAsia="Arial" w:hAnsi="Arial"/>
                <w:sz w:val="14"/>
                <w:szCs w:val="14"/>
                <w:color w:val="auto"/>
              </w:rPr>
              <w:t>Depreciation and amortization</w:t>
            </w:r>
          </w:p>
        </w:tc>
        <w:tc>
          <w:tcPr>
            <w:tcW w:w="4300" w:type="dxa"/>
            <w:vAlign w:val="bottom"/>
            <w:gridSpan w:val="2"/>
          </w:tcPr>
          <w:p>
            <w:pPr>
              <w:jc w:val="right"/>
              <w:ind w:right="548"/>
              <w:spacing w:after="0"/>
              <w:rPr>
                <w:sz w:val="20"/>
                <w:szCs w:val="20"/>
                <w:color w:val="auto"/>
              </w:rPr>
            </w:pPr>
            <w:r>
              <w:rPr>
                <w:rFonts w:ascii="Arial" w:cs="Arial" w:eastAsia="Arial" w:hAnsi="Arial"/>
                <w:sz w:val="14"/>
                <w:szCs w:val="14"/>
                <w:color w:val="auto"/>
              </w:rPr>
              <w:t>9,667</w:t>
            </w:r>
          </w:p>
        </w:tc>
        <w:tc>
          <w:tcPr>
            <w:tcW w:w="780" w:type="dxa"/>
            <w:vAlign w:val="bottom"/>
          </w:tcPr>
          <w:p>
            <w:pPr>
              <w:jc w:val="right"/>
              <w:spacing w:after="0"/>
              <w:rPr>
                <w:sz w:val="20"/>
                <w:szCs w:val="20"/>
                <w:color w:val="auto"/>
              </w:rPr>
            </w:pPr>
            <w:r>
              <w:rPr>
                <w:rFonts w:ascii="Arial" w:cs="Arial" w:eastAsia="Arial" w:hAnsi="Arial"/>
                <w:sz w:val="14"/>
                <w:szCs w:val="14"/>
                <w:color w:val="auto"/>
              </w:rPr>
              <w:t>8,002</w:t>
            </w:r>
          </w:p>
        </w:tc>
        <w:tc>
          <w:tcPr>
            <w:tcW w:w="2240" w:type="dxa"/>
            <w:vAlign w:val="bottom"/>
            <w:gridSpan w:val="2"/>
          </w:tcPr>
          <w:p>
            <w:pPr>
              <w:jc w:val="right"/>
              <w:ind w:right="588"/>
              <w:spacing w:after="0"/>
              <w:rPr>
                <w:sz w:val="20"/>
                <w:szCs w:val="20"/>
                <w:color w:val="auto"/>
              </w:rPr>
            </w:pPr>
            <w:r>
              <w:rPr>
                <w:rFonts w:ascii="Arial" w:cs="Arial" w:eastAsia="Arial" w:hAnsi="Arial"/>
                <w:sz w:val="14"/>
                <w:szCs w:val="14"/>
                <w:color w:val="auto"/>
              </w:rPr>
              <w:t>27,969</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25,005</w:t>
            </w:r>
          </w:p>
        </w:tc>
        <w:tc>
          <w:tcPr>
            <w:tcW w:w="0" w:type="dxa"/>
            <w:vAlign w:val="bottom"/>
          </w:tcPr>
          <w:p>
            <w:pPr>
              <w:spacing w:after="0"/>
              <w:rPr>
                <w:sz w:val="1"/>
                <w:szCs w:val="1"/>
                <w:color w:val="auto"/>
              </w:rPr>
            </w:pPr>
          </w:p>
        </w:tc>
      </w:tr>
      <w:tr>
        <w:trPr>
          <w:trHeight w:val="181"/>
        </w:trPr>
        <w:tc>
          <w:tcPr>
            <w:tcW w:w="3240" w:type="dxa"/>
            <w:vAlign w:val="bottom"/>
          </w:tcPr>
          <w:p>
            <w:pPr>
              <w:ind w:left="100"/>
              <w:spacing w:after="0"/>
              <w:rPr>
                <w:sz w:val="20"/>
                <w:szCs w:val="20"/>
                <w:color w:val="auto"/>
              </w:rPr>
            </w:pPr>
            <w:r>
              <w:rPr>
                <w:rFonts w:ascii="Arial" w:cs="Arial" w:eastAsia="Arial" w:hAnsi="Arial"/>
                <w:sz w:val="14"/>
                <w:szCs w:val="14"/>
                <w:color w:val="auto"/>
              </w:rPr>
              <w:t>Restructuring Charges</w:t>
            </w:r>
          </w:p>
        </w:tc>
        <w:tc>
          <w:tcPr>
            <w:tcW w:w="4300" w:type="dxa"/>
            <w:vAlign w:val="bottom"/>
            <w:gridSpan w:val="2"/>
          </w:tcPr>
          <w:p>
            <w:pPr>
              <w:jc w:val="right"/>
              <w:ind w:right="548"/>
              <w:spacing w:after="0"/>
              <w:rPr>
                <w:sz w:val="20"/>
                <w:szCs w:val="20"/>
                <w:color w:val="auto"/>
              </w:rPr>
            </w:pPr>
            <w:r>
              <w:rPr>
                <w:rFonts w:ascii="Arial" w:cs="Arial" w:eastAsia="Arial" w:hAnsi="Arial"/>
                <w:sz w:val="14"/>
                <w:szCs w:val="14"/>
                <w:color w:val="auto"/>
              </w:rPr>
              <w:t>4,815</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40" w:type="dxa"/>
            <w:vAlign w:val="bottom"/>
            <w:gridSpan w:val="2"/>
          </w:tcPr>
          <w:p>
            <w:pPr>
              <w:jc w:val="right"/>
              <w:ind w:right="588"/>
              <w:spacing w:after="0"/>
              <w:rPr>
                <w:sz w:val="20"/>
                <w:szCs w:val="20"/>
                <w:color w:val="auto"/>
              </w:rPr>
            </w:pPr>
            <w:r>
              <w:rPr>
                <w:rFonts w:ascii="Arial" w:cs="Arial" w:eastAsia="Arial" w:hAnsi="Arial"/>
                <w:sz w:val="14"/>
                <w:szCs w:val="14"/>
                <w:color w:val="auto"/>
              </w:rPr>
              <w:t>9,817</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240" w:type="dxa"/>
            <w:vAlign w:val="bottom"/>
          </w:tcPr>
          <w:p>
            <w:pPr>
              <w:ind w:left="100"/>
              <w:spacing w:after="0"/>
              <w:rPr>
                <w:sz w:val="20"/>
                <w:szCs w:val="20"/>
                <w:color w:val="auto"/>
              </w:rPr>
            </w:pPr>
            <w:r>
              <w:rPr>
                <w:rFonts w:ascii="Arial" w:cs="Arial" w:eastAsia="Arial" w:hAnsi="Arial"/>
                <w:sz w:val="14"/>
                <w:szCs w:val="14"/>
                <w:b w:val="1"/>
                <w:bCs w:val="1"/>
                <w:color w:val="auto"/>
              </w:rPr>
              <w:t>Total costs and expenses</w:t>
            </w:r>
          </w:p>
        </w:tc>
        <w:tc>
          <w:tcPr>
            <w:tcW w:w="2380" w:type="dxa"/>
            <w:vAlign w:val="bottom"/>
          </w:tcPr>
          <w:p>
            <w:pPr>
              <w:spacing w:after="0"/>
              <w:rPr>
                <w:sz w:val="15"/>
                <w:szCs w:val="15"/>
                <w:color w:val="auto"/>
              </w:rPr>
            </w:pPr>
          </w:p>
        </w:tc>
        <w:tc>
          <w:tcPr>
            <w:tcW w:w="1920" w:type="dxa"/>
            <w:vAlign w:val="bottom"/>
            <w:tcBorders>
              <w:top w:val="single" w:sz="8" w:color="auto"/>
            </w:tcBorders>
          </w:tcPr>
          <w:p>
            <w:pPr>
              <w:jc w:val="right"/>
              <w:ind w:right="548"/>
              <w:spacing w:after="0"/>
              <w:rPr>
                <w:sz w:val="20"/>
                <w:szCs w:val="20"/>
                <w:color w:val="auto"/>
              </w:rPr>
            </w:pPr>
            <w:r>
              <w:rPr>
                <w:rFonts w:ascii="Arial" w:cs="Arial" w:eastAsia="Arial" w:hAnsi="Arial"/>
                <w:sz w:val="14"/>
                <w:szCs w:val="14"/>
                <w:color w:val="auto"/>
              </w:rPr>
              <w:t>244,454</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207,470</w:t>
            </w:r>
          </w:p>
        </w:tc>
        <w:tc>
          <w:tcPr>
            <w:tcW w:w="280" w:type="dxa"/>
            <w:vAlign w:val="bottom"/>
          </w:tcPr>
          <w:p>
            <w:pPr>
              <w:spacing w:after="0"/>
              <w:rPr>
                <w:sz w:val="15"/>
                <w:szCs w:val="15"/>
                <w:color w:val="auto"/>
              </w:rPr>
            </w:pPr>
          </w:p>
        </w:tc>
        <w:tc>
          <w:tcPr>
            <w:tcW w:w="1960" w:type="dxa"/>
            <w:vAlign w:val="bottom"/>
            <w:tcBorders>
              <w:top w:val="single" w:sz="8" w:color="auto"/>
            </w:tcBorders>
          </w:tcPr>
          <w:p>
            <w:pPr>
              <w:jc w:val="right"/>
              <w:ind w:right="588"/>
              <w:spacing w:after="0"/>
              <w:rPr>
                <w:sz w:val="20"/>
                <w:szCs w:val="20"/>
                <w:color w:val="auto"/>
              </w:rPr>
            </w:pPr>
            <w:r>
              <w:rPr>
                <w:rFonts w:ascii="Arial" w:cs="Arial" w:eastAsia="Arial" w:hAnsi="Arial"/>
                <w:sz w:val="14"/>
                <w:szCs w:val="14"/>
                <w:color w:val="auto"/>
              </w:rPr>
              <w:t>680,321</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597,877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3240" w:type="dxa"/>
            <w:vAlign w:val="bottom"/>
          </w:tcPr>
          <w:p>
            <w:pPr>
              <w:ind w:left="100"/>
              <w:spacing w:after="0"/>
              <w:rPr>
                <w:sz w:val="20"/>
                <w:szCs w:val="20"/>
                <w:color w:val="auto"/>
              </w:rPr>
            </w:pPr>
            <w:r>
              <w:rPr>
                <w:rFonts w:ascii="Arial" w:cs="Arial" w:eastAsia="Arial" w:hAnsi="Arial"/>
                <w:sz w:val="14"/>
                <w:szCs w:val="14"/>
                <w:b w:val="1"/>
                <w:bCs w:val="1"/>
                <w:color w:val="auto"/>
              </w:rPr>
              <w:t>(Loss)/Income from operations</w:t>
            </w:r>
          </w:p>
        </w:tc>
        <w:tc>
          <w:tcPr>
            <w:tcW w:w="4300" w:type="dxa"/>
            <w:vAlign w:val="bottom"/>
            <w:gridSpan w:val="2"/>
          </w:tcPr>
          <w:p>
            <w:pPr>
              <w:jc w:val="right"/>
              <w:ind w:right="548"/>
              <w:spacing w:after="0"/>
              <w:rPr>
                <w:sz w:val="20"/>
                <w:szCs w:val="20"/>
                <w:color w:val="auto"/>
              </w:rPr>
            </w:pPr>
            <w:r>
              <w:rPr>
                <w:rFonts w:ascii="Arial" w:cs="Arial" w:eastAsia="Arial" w:hAnsi="Arial"/>
                <w:sz w:val="14"/>
                <w:szCs w:val="14"/>
                <w:color w:val="auto"/>
              </w:rPr>
              <w:t>(3.682)</w:t>
            </w:r>
          </w:p>
        </w:tc>
        <w:tc>
          <w:tcPr>
            <w:tcW w:w="780" w:type="dxa"/>
            <w:vAlign w:val="bottom"/>
          </w:tcPr>
          <w:p>
            <w:pPr>
              <w:jc w:val="right"/>
              <w:spacing w:after="0"/>
              <w:rPr>
                <w:sz w:val="20"/>
                <w:szCs w:val="20"/>
                <w:color w:val="auto"/>
              </w:rPr>
            </w:pPr>
            <w:r>
              <w:rPr>
                <w:rFonts w:ascii="Arial" w:cs="Arial" w:eastAsia="Arial" w:hAnsi="Arial"/>
                <w:sz w:val="14"/>
                <w:szCs w:val="14"/>
                <w:color w:val="auto"/>
              </w:rPr>
              <w:t>17,625</w:t>
            </w:r>
          </w:p>
        </w:tc>
        <w:tc>
          <w:tcPr>
            <w:tcW w:w="2240" w:type="dxa"/>
            <w:vAlign w:val="bottom"/>
            <w:gridSpan w:val="2"/>
          </w:tcPr>
          <w:p>
            <w:pPr>
              <w:jc w:val="right"/>
              <w:ind w:right="588"/>
              <w:spacing w:after="0"/>
              <w:rPr>
                <w:sz w:val="20"/>
                <w:szCs w:val="20"/>
                <w:color w:val="auto"/>
              </w:rPr>
            </w:pPr>
            <w:r>
              <w:rPr>
                <w:rFonts w:ascii="Arial" w:cs="Arial" w:eastAsia="Arial" w:hAnsi="Arial"/>
                <w:sz w:val="14"/>
                <w:szCs w:val="14"/>
                <w:color w:val="auto"/>
              </w:rPr>
              <w:t>22,793</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70,081</w:t>
            </w:r>
          </w:p>
        </w:tc>
        <w:tc>
          <w:tcPr>
            <w:tcW w:w="0" w:type="dxa"/>
            <w:vAlign w:val="bottom"/>
          </w:tcPr>
          <w:p>
            <w:pPr>
              <w:spacing w:after="0"/>
              <w:rPr>
                <w:sz w:val="1"/>
                <w:szCs w:val="1"/>
                <w:color w:val="auto"/>
              </w:rPr>
            </w:pPr>
          </w:p>
        </w:tc>
      </w:tr>
      <w:tr>
        <w:trPr>
          <w:trHeight w:val="351"/>
        </w:trPr>
        <w:tc>
          <w:tcPr>
            <w:tcW w:w="3240" w:type="dxa"/>
            <w:vAlign w:val="bottom"/>
          </w:tcPr>
          <w:p>
            <w:pPr>
              <w:ind w:left="100"/>
              <w:spacing w:after="0"/>
              <w:rPr>
                <w:sz w:val="20"/>
                <w:szCs w:val="20"/>
                <w:color w:val="auto"/>
              </w:rPr>
            </w:pPr>
            <w:r>
              <w:rPr>
                <w:rFonts w:ascii="Arial" w:cs="Arial" w:eastAsia="Arial" w:hAnsi="Arial"/>
                <w:sz w:val="14"/>
                <w:szCs w:val="14"/>
                <w:color w:val="auto"/>
              </w:rPr>
              <w:t>Net interest income /(expense)</w:t>
            </w:r>
          </w:p>
        </w:tc>
        <w:tc>
          <w:tcPr>
            <w:tcW w:w="4300" w:type="dxa"/>
            <w:vAlign w:val="bottom"/>
            <w:gridSpan w:val="2"/>
          </w:tcPr>
          <w:p>
            <w:pPr>
              <w:jc w:val="right"/>
              <w:ind w:right="548"/>
              <w:spacing w:after="0"/>
              <w:rPr>
                <w:sz w:val="20"/>
                <w:szCs w:val="20"/>
                <w:color w:val="auto"/>
              </w:rPr>
            </w:pPr>
            <w:r>
              <w:rPr>
                <w:rFonts w:ascii="Arial" w:cs="Arial" w:eastAsia="Arial" w:hAnsi="Arial"/>
                <w:sz w:val="14"/>
                <w:szCs w:val="14"/>
                <w:color w:val="auto"/>
              </w:rPr>
              <w:t>131</w:t>
            </w:r>
          </w:p>
        </w:tc>
        <w:tc>
          <w:tcPr>
            <w:tcW w:w="780" w:type="dxa"/>
            <w:vAlign w:val="bottom"/>
          </w:tcPr>
          <w:p>
            <w:pPr>
              <w:jc w:val="right"/>
              <w:spacing w:after="0"/>
              <w:rPr>
                <w:sz w:val="20"/>
                <w:szCs w:val="20"/>
                <w:color w:val="auto"/>
              </w:rPr>
            </w:pPr>
            <w:r>
              <w:rPr>
                <w:rFonts w:ascii="Arial" w:cs="Arial" w:eastAsia="Arial" w:hAnsi="Arial"/>
                <w:sz w:val="14"/>
                <w:szCs w:val="14"/>
                <w:color w:val="auto"/>
              </w:rPr>
              <w:t>276</w:t>
            </w:r>
          </w:p>
        </w:tc>
        <w:tc>
          <w:tcPr>
            <w:tcW w:w="2240" w:type="dxa"/>
            <w:vAlign w:val="bottom"/>
            <w:gridSpan w:val="2"/>
          </w:tcPr>
          <w:p>
            <w:pPr>
              <w:jc w:val="right"/>
              <w:ind w:right="588"/>
              <w:spacing w:after="0"/>
              <w:rPr>
                <w:sz w:val="20"/>
                <w:szCs w:val="20"/>
                <w:color w:val="auto"/>
              </w:rPr>
            </w:pPr>
            <w:r>
              <w:rPr>
                <w:rFonts w:ascii="Arial" w:cs="Arial" w:eastAsia="Arial" w:hAnsi="Arial"/>
                <w:sz w:val="14"/>
                <w:szCs w:val="14"/>
                <w:color w:val="auto"/>
              </w:rPr>
              <w:t>303</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74"/>
        </w:trPr>
        <w:tc>
          <w:tcPr>
            <w:tcW w:w="324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5"/>
              </w:rPr>
              <w:t>(Loss) /Income before provision for income taxes</w:t>
            </w:r>
          </w:p>
        </w:tc>
        <w:tc>
          <w:tcPr>
            <w:tcW w:w="4300" w:type="dxa"/>
            <w:vAlign w:val="bottom"/>
            <w:gridSpan w:val="2"/>
          </w:tcPr>
          <w:p>
            <w:pPr>
              <w:spacing w:after="0"/>
              <w:rPr>
                <w:sz w:val="15"/>
                <w:szCs w:val="15"/>
                <w:color w:val="auto"/>
              </w:rPr>
            </w:pPr>
          </w:p>
        </w:tc>
        <w:tc>
          <w:tcPr>
            <w:tcW w:w="780" w:type="dxa"/>
            <w:vAlign w:val="bottom"/>
          </w:tcPr>
          <w:p>
            <w:pPr>
              <w:spacing w:after="0"/>
              <w:rPr>
                <w:sz w:val="15"/>
                <w:szCs w:val="15"/>
                <w:color w:val="auto"/>
              </w:rPr>
            </w:pPr>
          </w:p>
        </w:tc>
        <w:tc>
          <w:tcPr>
            <w:tcW w:w="2240" w:type="dxa"/>
            <w:vAlign w:val="bottom"/>
            <w:gridSpan w:val="2"/>
          </w:tcPr>
          <w:p>
            <w:pPr>
              <w:spacing w:after="0"/>
              <w:rPr>
                <w:sz w:val="15"/>
                <w:szCs w:val="15"/>
                <w:color w:val="auto"/>
              </w:rPr>
            </w:pPr>
          </w:p>
        </w:tc>
        <w:tc>
          <w:tcPr>
            <w:tcW w:w="8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vMerge w:val="continue"/>
          </w:tcPr>
          <w:p>
            <w:pPr>
              <w:spacing w:after="0"/>
              <w:rPr>
                <w:sz w:val="15"/>
                <w:szCs w:val="15"/>
                <w:color w:val="auto"/>
              </w:rPr>
            </w:pPr>
          </w:p>
        </w:tc>
        <w:tc>
          <w:tcPr>
            <w:tcW w:w="2380" w:type="dxa"/>
            <w:vAlign w:val="bottom"/>
          </w:tcPr>
          <w:p>
            <w:pPr>
              <w:spacing w:after="0"/>
              <w:rPr>
                <w:sz w:val="15"/>
                <w:szCs w:val="15"/>
                <w:color w:val="auto"/>
              </w:rPr>
            </w:pPr>
          </w:p>
        </w:tc>
        <w:tc>
          <w:tcPr>
            <w:tcW w:w="1920" w:type="dxa"/>
            <w:vAlign w:val="bottom"/>
            <w:tcBorders>
              <w:top w:val="single" w:sz="8" w:color="auto"/>
            </w:tcBorders>
          </w:tcPr>
          <w:p>
            <w:pPr>
              <w:jc w:val="right"/>
              <w:ind w:right="548"/>
              <w:spacing w:after="0"/>
              <w:rPr>
                <w:sz w:val="20"/>
                <w:szCs w:val="20"/>
                <w:color w:val="auto"/>
              </w:rPr>
            </w:pPr>
            <w:r>
              <w:rPr>
                <w:rFonts w:ascii="Arial" w:cs="Arial" w:eastAsia="Arial" w:hAnsi="Arial"/>
                <w:sz w:val="14"/>
                <w:szCs w:val="14"/>
                <w:color w:val="auto"/>
              </w:rPr>
              <w:t>(3,551)</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17,901</w:t>
            </w:r>
          </w:p>
        </w:tc>
        <w:tc>
          <w:tcPr>
            <w:tcW w:w="280" w:type="dxa"/>
            <w:vAlign w:val="bottom"/>
          </w:tcPr>
          <w:p>
            <w:pPr>
              <w:spacing w:after="0"/>
              <w:rPr>
                <w:sz w:val="15"/>
                <w:szCs w:val="15"/>
                <w:color w:val="auto"/>
              </w:rPr>
            </w:pPr>
          </w:p>
        </w:tc>
        <w:tc>
          <w:tcPr>
            <w:tcW w:w="1960" w:type="dxa"/>
            <w:vAlign w:val="bottom"/>
            <w:tcBorders>
              <w:top w:val="single" w:sz="8" w:color="auto"/>
            </w:tcBorders>
          </w:tcPr>
          <w:p>
            <w:pPr>
              <w:jc w:val="right"/>
              <w:ind w:right="588"/>
              <w:spacing w:after="0"/>
              <w:rPr>
                <w:sz w:val="20"/>
                <w:szCs w:val="20"/>
                <w:color w:val="auto"/>
              </w:rPr>
            </w:pPr>
            <w:r>
              <w:rPr>
                <w:rFonts w:ascii="Arial" w:cs="Arial" w:eastAsia="Arial" w:hAnsi="Arial"/>
                <w:sz w:val="14"/>
                <w:szCs w:val="14"/>
                <w:color w:val="auto"/>
              </w:rPr>
              <w:t>23,096</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70,226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3240" w:type="dxa"/>
            <w:vAlign w:val="bottom"/>
          </w:tcPr>
          <w:p>
            <w:pPr>
              <w:ind w:left="100"/>
              <w:spacing w:after="0"/>
              <w:rPr>
                <w:sz w:val="20"/>
                <w:szCs w:val="20"/>
                <w:color w:val="auto"/>
              </w:rPr>
            </w:pPr>
            <w:r>
              <w:rPr>
                <w:rFonts w:ascii="Arial" w:cs="Arial" w:eastAsia="Arial" w:hAnsi="Arial"/>
                <w:sz w:val="14"/>
                <w:szCs w:val="14"/>
                <w:color w:val="auto"/>
              </w:rPr>
              <w:t>Provision for income taxes</w:t>
            </w:r>
          </w:p>
        </w:tc>
        <w:tc>
          <w:tcPr>
            <w:tcW w:w="4300" w:type="dxa"/>
            <w:vAlign w:val="bottom"/>
            <w:gridSpan w:val="2"/>
          </w:tcPr>
          <w:p>
            <w:pPr>
              <w:jc w:val="right"/>
              <w:ind w:right="548"/>
              <w:spacing w:after="0"/>
              <w:rPr>
                <w:sz w:val="20"/>
                <w:szCs w:val="20"/>
                <w:color w:val="auto"/>
              </w:rPr>
            </w:pPr>
            <w:r>
              <w:rPr>
                <w:rFonts w:ascii="Arial" w:cs="Arial" w:eastAsia="Arial" w:hAnsi="Arial"/>
                <w:sz w:val="14"/>
                <w:szCs w:val="14"/>
                <w:color w:val="auto"/>
              </w:rPr>
              <w:t>888</w:t>
            </w:r>
          </w:p>
        </w:tc>
        <w:tc>
          <w:tcPr>
            <w:tcW w:w="780" w:type="dxa"/>
            <w:vAlign w:val="bottom"/>
          </w:tcPr>
          <w:p>
            <w:pPr>
              <w:jc w:val="right"/>
              <w:spacing w:after="0"/>
              <w:rPr>
                <w:sz w:val="20"/>
                <w:szCs w:val="20"/>
                <w:color w:val="auto"/>
              </w:rPr>
            </w:pPr>
            <w:r>
              <w:rPr>
                <w:rFonts w:ascii="Arial" w:cs="Arial" w:eastAsia="Arial" w:hAnsi="Arial"/>
                <w:sz w:val="14"/>
                <w:szCs w:val="14"/>
                <w:color w:val="auto"/>
              </w:rPr>
              <w:t>1,998</w:t>
            </w:r>
          </w:p>
        </w:tc>
        <w:tc>
          <w:tcPr>
            <w:tcW w:w="2240" w:type="dxa"/>
            <w:vAlign w:val="bottom"/>
            <w:gridSpan w:val="2"/>
          </w:tcPr>
          <w:p>
            <w:pPr>
              <w:jc w:val="right"/>
              <w:ind w:right="588"/>
              <w:spacing w:after="0"/>
              <w:rPr>
                <w:sz w:val="20"/>
                <w:szCs w:val="20"/>
                <w:color w:val="auto"/>
              </w:rPr>
            </w:pPr>
            <w:r>
              <w:rPr>
                <w:rFonts w:ascii="Arial" w:cs="Arial" w:eastAsia="Arial" w:hAnsi="Arial"/>
                <w:sz w:val="14"/>
                <w:szCs w:val="14"/>
                <w:color w:val="auto"/>
              </w:rPr>
              <w:t>(4,329)</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(5,255)</w:t>
            </w:r>
          </w:p>
        </w:tc>
        <w:tc>
          <w:tcPr>
            <w:tcW w:w="0" w:type="dxa"/>
            <w:vAlign w:val="bottom"/>
          </w:tcPr>
          <w:p>
            <w:pPr>
              <w:spacing w:after="0"/>
              <w:rPr>
                <w:sz w:val="1"/>
                <w:szCs w:val="1"/>
                <w:color w:val="auto"/>
              </w:rPr>
            </w:pPr>
          </w:p>
        </w:tc>
      </w:tr>
      <w:tr>
        <w:trPr>
          <w:trHeight w:val="174"/>
        </w:trPr>
        <w:tc>
          <w:tcPr>
            <w:tcW w:w="32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Net income</w:t>
            </w:r>
          </w:p>
        </w:tc>
        <w:tc>
          <w:tcPr>
            <w:tcW w:w="2380" w:type="dxa"/>
            <w:vAlign w:val="bottom"/>
          </w:tcPr>
          <w:p>
            <w:pPr>
              <w:spacing w:after="0"/>
              <w:rPr>
                <w:sz w:val="15"/>
                <w:szCs w:val="15"/>
                <w:color w:val="auto"/>
              </w:rPr>
            </w:pPr>
          </w:p>
        </w:tc>
        <w:tc>
          <w:tcPr>
            <w:tcW w:w="19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3240" w:type="dxa"/>
            <w:vAlign w:val="bottom"/>
            <w:vMerge w:val="continue"/>
          </w:tcPr>
          <w:p>
            <w:pPr>
              <w:spacing w:after="0"/>
              <w:rPr>
                <w:sz w:val="24"/>
                <w:szCs w:val="24"/>
                <w:color w:val="auto"/>
              </w:rPr>
            </w:pPr>
          </w:p>
        </w:tc>
        <w:tc>
          <w:tcPr>
            <w:tcW w:w="4300" w:type="dxa"/>
            <w:vAlign w:val="bottom"/>
            <w:gridSpan w:val="2"/>
          </w:tcPr>
          <w:p>
            <w:pPr>
              <w:jc w:val="right"/>
              <w:ind w:right="548"/>
              <w:spacing w:after="0"/>
              <w:rPr>
                <w:sz w:val="20"/>
                <w:szCs w:val="20"/>
                <w:color w:val="auto"/>
              </w:rPr>
            </w:pPr>
            <w:r>
              <w:rPr>
                <w:rFonts w:ascii="Arial" w:cs="Arial" w:eastAsia="Arial" w:hAnsi="Arial"/>
                <w:sz w:val="14"/>
                <w:szCs w:val="14"/>
                <w:color w:val="auto"/>
              </w:rPr>
              <w:t>(2,663)</w:t>
            </w:r>
          </w:p>
        </w:tc>
        <w:tc>
          <w:tcPr>
            <w:tcW w:w="780" w:type="dxa"/>
            <w:vAlign w:val="bottom"/>
          </w:tcPr>
          <w:p>
            <w:pPr>
              <w:jc w:val="right"/>
              <w:spacing w:after="0"/>
              <w:rPr>
                <w:sz w:val="20"/>
                <w:szCs w:val="20"/>
                <w:color w:val="auto"/>
              </w:rPr>
            </w:pPr>
            <w:r>
              <w:rPr>
                <w:rFonts w:ascii="Arial" w:cs="Arial" w:eastAsia="Arial" w:hAnsi="Arial"/>
                <w:sz w:val="14"/>
                <w:szCs w:val="14"/>
                <w:color w:val="auto"/>
              </w:rPr>
              <w:t>19,899</w:t>
            </w:r>
          </w:p>
        </w:tc>
        <w:tc>
          <w:tcPr>
            <w:tcW w:w="2240" w:type="dxa"/>
            <w:vAlign w:val="bottom"/>
            <w:gridSpan w:val="2"/>
          </w:tcPr>
          <w:p>
            <w:pPr>
              <w:jc w:val="right"/>
              <w:ind w:right="588"/>
              <w:spacing w:after="0"/>
              <w:rPr>
                <w:sz w:val="20"/>
                <w:szCs w:val="20"/>
                <w:color w:val="auto"/>
              </w:rPr>
            </w:pPr>
            <w:r>
              <w:rPr>
                <w:rFonts w:ascii="Arial" w:cs="Arial" w:eastAsia="Arial" w:hAnsi="Arial"/>
                <w:sz w:val="14"/>
                <w:szCs w:val="14"/>
                <w:color w:val="auto"/>
              </w:rPr>
              <w:t>18,767</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64,971</w:t>
            </w:r>
          </w:p>
        </w:tc>
        <w:tc>
          <w:tcPr>
            <w:tcW w:w="0" w:type="dxa"/>
            <w:vAlign w:val="bottom"/>
          </w:tcPr>
          <w:p>
            <w:pPr>
              <w:spacing w:after="0"/>
              <w:rPr>
                <w:sz w:val="1"/>
                <w:szCs w:val="1"/>
                <w:color w:val="auto"/>
              </w:rPr>
            </w:pPr>
          </w:p>
        </w:tc>
      </w:tr>
      <w:tr>
        <w:trPr>
          <w:trHeight w:val="20"/>
        </w:trPr>
        <w:tc>
          <w:tcPr>
            <w:tcW w:w="3240" w:type="dxa"/>
            <w:vAlign w:val="bottom"/>
            <w:vMerge w:val="restart"/>
          </w:tcPr>
          <w:p>
            <w:pPr>
              <w:ind w:left="100"/>
              <w:spacing w:after="0"/>
              <w:rPr>
                <w:sz w:val="20"/>
                <w:szCs w:val="20"/>
                <w:color w:val="auto"/>
              </w:rPr>
            </w:pPr>
            <w:r>
              <w:rPr>
                <w:rFonts w:ascii="Arial" w:cs="Arial" w:eastAsia="Arial" w:hAnsi="Arial"/>
                <w:sz w:val="14"/>
                <w:szCs w:val="14"/>
                <w:color w:val="auto"/>
              </w:rPr>
              <w:t>Net income per ordinary share</w:t>
            </w:r>
          </w:p>
        </w:tc>
        <w:tc>
          <w:tcPr>
            <w:tcW w:w="238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240" w:type="dxa"/>
            <w:vAlign w:val="bottom"/>
            <w:vMerge w:val="continue"/>
          </w:tcPr>
          <w:p>
            <w:pPr>
              <w:spacing w:after="0"/>
              <w:rPr>
                <w:sz w:val="24"/>
                <w:szCs w:val="24"/>
                <w:color w:val="auto"/>
              </w:rPr>
            </w:pPr>
          </w:p>
        </w:tc>
        <w:tc>
          <w:tcPr>
            <w:tcW w:w="2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240" w:type="dxa"/>
            <w:vAlign w:val="bottom"/>
          </w:tcPr>
          <w:p>
            <w:pPr>
              <w:ind w:left="100"/>
              <w:spacing w:after="0"/>
              <w:rPr>
                <w:sz w:val="20"/>
                <w:szCs w:val="20"/>
                <w:color w:val="auto"/>
              </w:rPr>
            </w:pPr>
            <w:r>
              <w:rPr>
                <w:rFonts w:ascii="Arial" w:cs="Arial" w:eastAsia="Arial" w:hAnsi="Arial"/>
                <w:sz w:val="14"/>
                <w:szCs w:val="14"/>
                <w:color w:val="auto"/>
              </w:rPr>
              <w:t>Basic</w:t>
            </w:r>
          </w:p>
        </w:tc>
        <w:tc>
          <w:tcPr>
            <w:tcW w:w="2380" w:type="dxa"/>
            <w:vAlign w:val="bottom"/>
          </w:tcPr>
          <w:p>
            <w:pPr>
              <w:spacing w:after="0"/>
              <w:rPr>
                <w:sz w:val="15"/>
                <w:szCs w:val="15"/>
                <w:color w:val="auto"/>
              </w:rPr>
            </w:pPr>
          </w:p>
        </w:tc>
        <w:tc>
          <w:tcPr>
            <w:tcW w:w="19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($0.04)</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$0.33</w:t>
            </w:r>
          </w:p>
        </w:tc>
        <w:tc>
          <w:tcPr>
            <w:tcW w:w="280" w:type="dxa"/>
            <w:vAlign w:val="bottom"/>
          </w:tcPr>
          <w:p>
            <w:pPr>
              <w:spacing w:after="0"/>
              <w:rPr>
                <w:sz w:val="15"/>
                <w:szCs w:val="15"/>
                <w:color w:val="auto"/>
              </w:rPr>
            </w:pPr>
          </w:p>
        </w:tc>
        <w:tc>
          <w:tcPr>
            <w:tcW w:w="19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$0.31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3240" w:type="dxa"/>
            <w:vAlign w:val="bottom"/>
          </w:tcPr>
          <w:p>
            <w:pPr>
              <w:ind w:left="100"/>
              <w:spacing w:after="0"/>
              <w:rPr>
                <w:sz w:val="20"/>
                <w:szCs w:val="20"/>
                <w:color w:val="auto"/>
              </w:rPr>
            </w:pPr>
            <w:r>
              <w:rPr>
                <w:rFonts w:ascii="Arial" w:cs="Arial" w:eastAsia="Arial" w:hAnsi="Arial"/>
                <w:sz w:val="14"/>
                <w:szCs w:val="14"/>
                <w:color w:val="auto"/>
              </w:rPr>
              <w:t>Diluted</w:t>
            </w:r>
          </w:p>
        </w:tc>
        <w:tc>
          <w:tcPr>
            <w:tcW w:w="4300" w:type="dxa"/>
            <w:vAlign w:val="bottom"/>
            <w:gridSpan w:val="2"/>
          </w:tcPr>
          <w:p>
            <w:pPr>
              <w:jc w:val="right"/>
              <w:ind w:right="548"/>
              <w:spacing w:after="0"/>
              <w:rPr>
                <w:sz w:val="20"/>
                <w:szCs w:val="20"/>
                <w:color w:val="auto"/>
              </w:rPr>
            </w:pPr>
            <w:r>
              <w:rPr>
                <w:rFonts w:ascii="Arial" w:cs="Arial" w:eastAsia="Arial" w:hAnsi="Arial"/>
                <w:sz w:val="14"/>
                <w:szCs w:val="14"/>
                <w:color w:val="auto"/>
              </w:rPr>
              <w:t>($0.04)</w:t>
            </w:r>
          </w:p>
        </w:tc>
        <w:tc>
          <w:tcPr>
            <w:tcW w:w="780" w:type="dxa"/>
            <w:vAlign w:val="bottom"/>
          </w:tcPr>
          <w:p>
            <w:pPr>
              <w:jc w:val="right"/>
              <w:spacing w:after="0"/>
              <w:rPr>
                <w:sz w:val="20"/>
                <w:szCs w:val="20"/>
                <w:color w:val="auto"/>
              </w:rPr>
            </w:pPr>
            <w:r>
              <w:rPr>
                <w:rFonts w:ascii="Arial" w:cs="Arial" w:eastAsia="Arial" w:hAnsi="Arial"/>
                <w:sz w:val="14"/>
                <w:szCs w:val="14"/>
                <w:color w:val="auto"/>
              </w:rPr>
              <w:t>$0.33</w:t>
            </w:r>
          </w:p>
        </w:tc>
        <w:tc>
          <w:tcPr>
            <w:tcW w:w="2240" w:type="dxa"/>
            <w:vAlign w:val="bottom"/>
            <w:gridSpan w:val="2"/>
          </w:tcPr>
          <w:p>
            <w:pPr>
              <w:jc w:val="right"/>
              <w:ind w:right="588"/>
              <w:spacing w:after="0"/>
              <w:rPr>
                <w:sz w:val="20"/>
                <w:szCs w:val="20"/>
                <w:color w:val="auto"/>
              </w:rPr>
            </w:pPr>
            <w:r>
              <w:rPr>
                <w:rFonts w:ascii="Arial" w:cs="Arial" w:eastAsia="Arial" w:hAnsi="Arial"/>
                <w:sz w:val="14"/>
                <w:szCs w:val="14"/>
                <w:color w:val="auto"/>
              </w:rPr>
              <w:t>$0.31</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339"/>
        </w:trPr>
        <w:tc>
          <w:tcPr>
            <w:tcW w:w="3240" w:type="dxa"/>
            <w:vAlign w:val="bottom"/>
          </w:tcPr>
          <w:p>
            <w:pPr>
              <w:ind w:left="100"/>
              <w:spacing w:after="0"/>
              <w:rPr>
                <w:sz w:val="20"/>
                <w:szCs w:val="20"/>
                <w:color w:val="auto"/>
              </w:rPr>
            </w:pPr>
            <w:r>
              <w:rPr>
                <w:rFonts w:ascii="Arial" w:cs="Arial" w:eastAsia="Arial" w:hAnsi="Arial"/>
                <w:sz w:val="14"/>
                <w:szCs w:val="14"/>
                <w:color w:val="auto"/>
              </w:rPr>
              <w:t>Weighted average number of ordinary shares</w:t>
            </w:r>
          </w:p>
        </w:tc>
        <w:tc>
          <w:tcPr>
            <w:tcW w:w="238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240" w:type="dxa"/>
            <w:vAlign w:val="bottom"/>
          </w:tcPr>
          <w:p>
            <w:pPr>
              <w:ind w:left="100"/>
              <w:spacing w:after="0"/>
              <w:rPr>
                <w:sz w:val="20"/>
                <w:szCs w:val="20"/>
                <w:color w:val="auto"/>
              </w:rPr>
            </w:pPr>
            <w:r>
              <w:rPr>
                <w:rFonts w:ascii="Arial" w:cs="Arial" w:eastAsia="Arial" w:hAnsi="Arial"/>
                <w:sz w:val="14"/>
                <w:szCs w:val="14"/>
                <w:color w:val="auto"/>
              </w:rPr>
              <w:t>Basic</w:t>
            </w:r>
          </w:p>
        </w:tc>
        <w:tc>
          <w:tcPr>
            <w:tcW w:w="4300" w:type="dxa"/>
            <w:vAlign w:val="bottom"/>
            <w:gridSpan w:val="2"/>
          </w:tcPr>
          <w:p>
            <w:pPr>
              <w:jc w:val="right"/>
              <w:ind w:right="548"/>
              <w:spacing w:after="0"/>
              <w:rPr>
                <w:sz w:val="20"/>
                <w:szCs w:val="20"/>
                <w:color w:val="auto"/>
              </w:rPr>
            </w:pPr>
            <w:r>
              <w:rPr>
                <w:rFonts w:ascii="Arial" w:cs="Arial" w:eastAsia="Arial" w:hAnsi="Arial"/>
                <w:sz w:val="14"/>
                <w:szCs w:val="14"/>
                <w:color w:val="auto"/>
              </w:rPr>
              <w:t>60,471,985</w:t>
            </w:r>
          </w:p>
        </w:tc>
        <w:tc>
          <w:tcPr>
            <w:tcW w:w="780" w:type="dxa"/>
            <w:vAlign w:val="bottom"/>
          </w:tcPr>
          <w:p>
            <w:pPr>
              <w:jc w:val="right"/>
              <w:spacing w:after="0"/>
              <w:rPr>
                <w:sz w:val="20"/>
                <w:szCs w:val="20"/>
                <w:color w:val="auto"/>
              </w:rPr>
            </w:pPr>
            <w:r>
              <w:rPr>
                <w:rFonts w:ascii="Arial" w:cs="Arial" w:eastAsia="Arial" w:hAnsi="Arial"/>
                <w:sz w:val="14"/>
                <w:szCs w:val="14"/>
                <w:color w:val="auto"/>
              </w:rPr>
              <w:t>59,940,045</w:t>
            </w:r>
          </w:p>
        </w:tc>
        <w:tc>
          <w:tcPr>
            <w:tcW w:w="2240" w:type="dxa"/>
            <w:vAlign w:val="bottom"/>
            <w:gridSpan w:val="2"/>
          </w:tcPr>
          <w:p>
            <w:pPr>
              <w:jc w:val="right"/>
              <w:ind w:right="588"/>
              <w:spacing w:after="0"/>
              <w:rPr>
                <w:sz w:val="20"/>
                <w:szCs w:val="20"/>
                <w:color w:val="auto"/>
              </w:rPr>
            </w:pPr>
            <w:r>
              <w:rPr>
                <w:rFonts w:ascii="Arial" w:cs="Arial" w:eastAsia="Arial" w:hAnsi="Arial"/>
                <w:sz w:val="14"/>
                <w:szCs w:val="14"/>
                <w:color w:val="auto"/>
              </w:rPr>
              <w:t>60,381,814</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59,576,777</w:t>
            </w:r>
          </w:p>
        </w:tc>
        <w:tc>
          <w:tcPr>
            <w:tcW w:w="0" w:type="dxa"/>
            <w:vAlign w:val="bottom"/>
          </w:tcPr>
          <w:p>
            <w:pPr>
              <w:spacing w:after="0"/>
              <w:rPr>
                <w:sz w:val="1"/>
                <w:szCs w:val="1"/>
                <w:color w:val="auto"/>
              </w:rPr>
            </w:pPr>
          </w:p>
        </w:tc>
      </w:tr>
      <w:tr>
        <w:trPr>
          <w:trHeight w:val="351"/>
        </w:trPr>
        <w:tc>
          <w:tcPr>
            <w:tcW w:w="3240" w:type="dxa"/>
            <w:vAlign w:val="bottom"/>
          </w:tcPr>
          <w:p>
            <w:pPr>
              <w:ind w:left="100"/>
              <w:spacing w:after="0"/>
              <w:rPr>
                <w:sz w:val="20"/>
                <w:szCs w:val="20"/>
                <w:color w:val="auto"/>
              </w:rPr>
            </w:pPr>
            <w:r>
              <w:rPr>
                <w:rFonts w:ascii="Arial" w:cs="Arial" w:eastAsia="Arial" w:hAnsi="Arial"/>
                <w:sz w:val="14"/>
                <w:szCs w:val="14"/>
                <w:color w:val="auto"/>
              </w:rPr>
              <w:t>Diluted</w:t>
            </w:r>
          </w:p>
        </w:tc>
        <w:tc>
          <w:tcPr>
            <w:tcW w:w="4300" w:type="dxa"/>
            <w:vAlign w:val="bottom"/>
            <w:gridSpan w:val="2"/>
          </w:tcPr>
          <w:p>
            <w:pPr>
              <w:jc w:val="right"/>
              <w:ind w:right="548"/>
              <w:spacing w:after="0"/>
              <w:rPr>
                <w:sz w:val="20"/>
                <w:szCs w:val="20"/>
                <w:color w:val="auto"/>
              </w:rPr>
            </w:pPr>
            <w:r>
              <w:rPr>
                <w:rFonts w:ascii="Arial" w:cs="Arial" w:eastAsia="Arial" w:hAnsi="Arial"/>
                <w:sz w:val="14"/>
                <w:szCs w:val="14"/>
                <w:color w:val="auto"/>
              </w:rPr>
              <w:t>61,063,020</w:t>
            </w:r>
          </w:p>
        </w:tc>
        <w:tc>
          <w:tcPr>
            <w:tcW w:w="780" w:type="dxa"/>
            <w:vAlign w:val="bottom"/>
          </w:tcPr>
          <w:p>
            <w:pPr>
              <w:jc w:val="right"/>
              <w:spacing w:after="0"/>
              <w:rPr>
                <w:sz w:val="20"/>
                <w:szCs w:val="20"/>
                <w:color w:val="auto"/>
              </w:rPr>
            </w:pPr>
            <w:r>
              <w:rPr>
                <w:rFonts w:ascii="Arial" w:cs="Arial" w:eastAsia="Arial" w:hAnsi="Arial"/>
                <w:sz w:val="14"/>
                <w:szCs w:val="14"/>
                <w:color w:val="auto"/>
              </w:rPr>
              <w:t>60,743,403</w:t>
            </w:r>
          </w:p>
        </w:tc>
        <w:tc>
          <w:tcPr>
            <w:tcW w:w="2240" w:type="dxa"/>
            <w:vAlign w:val="bottom"/>
            <w:gridSpan w:val="2"/>
          </w:tcPr>
          <w:p>
            <w:pPr>
              <w:jc w:val="right"/>
              <w:ind w:right="588"/>
              <w:spacing w:after="0"/>
              <w:rPr>
                <w:sz w:val="20"/>
                <w:szCs w:val="20"/>
                <w:color w:val="auto"/>
              </w:rPr>
            </w:pPr>
            <w:r>
              <w:rPr>
                <w:rFonts w:ascii="Arial" w:cs="Arial" w:eastAsia="Arial" w:hAnsi="Arial"/>
                <w:sz w:val="14"/>
                <w:szCs w:val="14"/>
                <w:color w:val="auto"/>
              </w:rPr>
              <w:t>61,096,464</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60,576,058</w:t>
            </w:r>
          </w:p>
        </w:tc>
        <w:tc>
          <w:tcPr>
            <w:tcW w:w="0" w:type="dxa"/>
            <w:vAlign w:val="bottom"/>
          </w:tcPr>
          <w:p>
            <w:pPr>
              <w:spacing w:after="0"/>
              <w:rPr>
                <w:sz w:val="1"/>
                <w:szCs w:val="1"/>
                <w:color w:val="auto"/>
              </w:rPr>
            </w:pPr>
          </w:p>
        </w:tc>
      </w:tr>
      <w:tr>
        <w:trPr>
          <w:trHeight w:val="215"/>
        </w:trPr>
        <w:tc>
          <w:tcPr>
            <w:tcW w:w="3240" w:type="dxa"/>
            <w:vAlign w:val="bottom"/>
            <w:tcBorders>
              <w:bottom w:val="single" w:sz="8" w:color="9A9A9A"/>
            </w:tcBorders>
          </w:tcPr>
          <w:p>
            <w:pPr>
              <w:spacing w:after="0"/>
              <w:rPr>
                <w:sz w:val="18"/>
                <w:szCs w:val="18"/>
                <w:color w:val="auto"/>
              </w:rPr>
            </w:pPr>
          </w:p>
        </w:tc>
        <w:tc>
          <w:tcPr>
            <w:tcW w:w="2380" w:type="dxa"/>
            <w:vAlign w:val="bottom"/>
            <w:tcBorders>
              <w:bottom w:val="single" w:sz="8" w:color="9A9A9A"/>
            </w:tcBorders>
          </w:tcPr>
          <w:p>
            <w:pPr>
              <w:spacing w:after="0"/>
              <w:rPr>
                <w:sz w:val="18"/>
                <w:szCs w:val="18"/>
                <w:color w:val="auto"/>
              </w:rPr>
            </w:pPr>
          </w:p>
        </w:tc>
        <w:tc>
          <w:tcPr>
            <w:tcW w:w="192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96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40" w:type="dxa"/>
            <w:vAlign w:val="bottom"/>
            <w:tcBorders>
              <w:bottom w:val="single" w:sz="8" w:color="EEEEEE"/>
            </w:tcBorders>
          </w:tcPr>
          <w:p>
            <w:pPr>
              <w:spacing w:after="0" w:line="20" w:lineRule="exact"/>
              <w:rPr>
                <w:sz w:val="1"/>
                <w:szCs w:val="1"/>
                <w:color w:val="auto"/>
              </w:rPr>
            </w:pPr>
          </w:p>
        </w:tc>
        <w:tc>
          <w:tcPr>
            <w:tcW w:w="2380" w:type="dxa"/>
            <w:vAlign w:val="bottom"/>
            <w:tcBorders>
              <w:bottom w:val="single" w:sz="8" w:color="EEEEEE"/>
            </w:tcBorders>
          </w:tcPr>
          <w:p>
            <w:pPr>
              <w:spacing w:after="0" w:line="20" w:lineRule="exact"/>
              <w:rPr>
                <w:sz w:val="1"/>
                <w:szCs w:val="1"/>
                <w:color w:val="auto"/>
              </w:rPr>
            </w:pPr>
          </w:p>
        </w:tc>
        <w:tc>
          <w:tcPr>
            <w:tcW w:w="192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96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ICON plc</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Summary Balance Sheet Data</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2011 and December 31, 2010</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920" w:type="dxa"/>
            <w:vAlign w:val="bottom"/>
          </w:tcPr>
          <w:p>
            <w:pPr>
              <w:jc w:val="right"/>
              <w:ind w:right="728"/>
              <w:spacing w:after="0"/>
              <w:rPr>
                <w:sz w:val="20"/>
                <w:szCs w:val="20"/>
                <w:color w:val="auto"/>
              </w:rPr>
            </w:pPr>
            <w:r>
              <w:rPr>
                <w:rFonts w:ascii="Arial" w:cs="Arial" w:eastAsia="Arial" w:hAnsi="Arial"/>
                <w:sz w:val="14"/>
                <w:szCs w:val="14"/>
                <w:b w:val="1"/>
                <w:bCs w:val="1"/>
                <w:color w:val="auto"/>
              </w:rPr>
              <w:t>September 30,</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3340" w:type="dxa"/>
            <w:vAlign w:val="bottom"/>
          </w:tcPr>
          <w:p>
            <w:pPr>
              <w:spacing w:after="0"/>
              <w:rPr>
                <w:sz w:val="15"/>
                <w:szCs w:val="15"/>
                <w:color w:val="auto"/>
              </w:rPr>
            </w:pPr>
          </w:p>
        </w:tc>
        <w:tc>
          <w:tcPr>
            <w:tcW w:w="6300" w:type="dxa"/>
            <w:vAlign w:val="bottom"/>
            <w:gridSpan w:val="2"/>
          </w:tcPr>
          <w:p>
            <w:pPr>
              <w:jc w:val="right"/>
              <w:ind w:right="708"/>
              <w:spacing w:after="0"/>
              <w:rPr>
                <w:sz w:val="20"/>
                <w:szCs w:val="20"/>
                <w:color w:val="auto"/>
              </w:rPr>
            </w:pPr>
            <w:r>
              <w:rPr>
                <w:rFonts w:ascii="Arial" w:cs="Arial" w:eastAsia="Arial" w:hAnsi="Arial"/>
                <w:sz w:val="14"/>
                <w:szCs w:val="14"/>
                <w:b w:val="1"/>
                <w:bCs w:val="1"/>
                <w:color w:val="auto"/>
              </w:rPr>
              <w:t>2011</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r>
      <w:tr>
        <w:trPr>
          <w:trHeight w:val="186"/>
        </w:trPr>
        <w:tc>
          <w:tcPr>
            <w:tcW w:w="3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920" w:type="dxa"/>
            <w:vAlign w:val="bottom"/>
          </w:tcPr>
          <w:p>
            <w:pPr>
              <w:jc w:val="right"/>
              <w:ind w:right="728"/>
              <w:spacing w:after="0"/>
              <w:rPr>
                <w:sz w:val="20"/>
                <w:szCs w:val="20"/>
                <w:color w:val="auto"/>
              </w:rPr>
            </w:pPr>
            <w:r>
              <w:rPr>
                <w:rFonts w:ascii="Arial" w:cs="Arial" w:eastAsia="Arial" w:hAnsi="Arial"/>
                <w:sz w:val="14"/>
                <w:szCs w:val="14"/>
                <w:b w:val="1"/>
                <w:bCs w:val="1"/>
                <w:color w:val="auto"/>
              </w:rPr>
              <w:t>(Unaudited)</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(Audited)</w:t>
            </w:r>
          </w:p>
        </w:tc>
      </w:tr>
      <w:tr>
        <w:trPr>
          <w:trHeight w:val="527"/>
        </w:trPr>
        <w:tc>
          <w:tcPr>
            <w:tcW w:w="3340" w:type="dxa"/>
            <w:vAlign w:val="bottom"/>
          </w:tcPr>
          <w:p>
            <w:pPr>
              <w:spacing w:after="0"/>
              <w:rPr>
                <w:sz w:val="20"/>
                <w:szCs w:val="20"/>
                <w:color w:val="auto"/>
              </w:rPr>
            </w:pPr>
            <w:r>
              <w:rPr>
                <w:rFonts w:ascii="Arial" w:cs="Arial" w:eastAsia="Arial" w:hAnsi="Arial"/>
                <w:sz w:val="14"/>
                <w:szCs w:val="14"/>
                <w:color w:val="auto"/>
              </w:rPr>
              <w:t>Net cash</w:t>
            </w:r>
          </w:p>
        </w:tc>
        <w:tc>
          <w:tcPr>
            <w:tcW w:w="6300" w:type="dxa"/>
            <w:vAlign w:val="bottom"/>
            <w:gridSpan w:val="2"/>
          </w:tcPr>
          <w:p>
            <w:pPr>
              <w:jc w:val="right"/>
              <w:ind w:right="708"/>
              <w:spacing w:after="0"/>
              <w:rPr>
                <w:sz w:val="20"/>
                <w:szCs w:val="20"/>
                <w:color w:val="auto"/>
              </w:rPr>
            </w:pPr>
            <w:r>
              <w:rPr>
                <w:rFonts w:ascii="Arial" w:cs="Arial" w:eastAsia="Arial" w:hAnsi="Arial"/>
                <w:sz w:val="14"/>
                <w:szCs w:val="14"/>
                <w:color w:val="auto"/>
              </w:rPr>
              <w:t>166,087</w:t>
            </w:r>
          </w:p>
        </w:tc>
        <w:tc>
          <w:tcPr>
            <w:tcW w:w="1640" w:type="dxa"/>
            <w:vAlign w:val="bottom"/>
          </w:tcPr>
          <w:p>
            <w:pPr>
              <w:jc w:val="right"/>
              <w:spacing w:after="0"/>
              <w:rPr>
                <w:sz w:val="20"/>
                <w:szCs w:val="20"/>
                <w:color w:val="auto"/>
              </w:rPr>
            </w:pPr>
            <w:r>
              <w:rPr>
                <w:rFonts w:ascii="Arial" w:cs="Arial" w:eastAsia="Arial" w:hAnsi="Arial"/>
                <w:sz w:val="14"/>
                <w:szCs w:val="14"/>
                <w:color w:val="auto"/>
              </w:rPr>
              <w:t>255,706</w:t>
            </w:r>
          </w:p>
        </w:tc>
      </w:tr>
      <w:tr>
        <w:trPr>
          <w:trHeight w:val="344"/>
        </w:trPr>
        <w:tc>
          <w:tcPr>
            <w:tcW w:w="3340" w:type="dxa"/>
            <w:vAlign w:val="bottom"/>
          </w:tcPr>
          <w:p>
            <w:pPr>
              <w:spacing w:after="0"/>
              <w:rPr>
                <w:sz w:val="20"/>
                <w:szCs w:val="20"/>
                <w:color w:val="auto"/>
              </w:rPr>
            </w:pPr>
            <w:r>
              <w:rPr>
                <w:rFonts w:ascii="Arial" w:cs="Arial" w:eastAsia="Arial" w:hAnsi="Arial"/>
                <w:sz w:val="14"/>
                <w:szCs w:val="14"/>
                <w:color w:val="auto"/>
              </w:rPr>
              <w:t>Accounts receivable</w:t>
            </w:r>
          </w:p>
        </w:tc>
        <w:tc>
          <w:tcPr>
            <w:tcW w:w="6300" w:type="dxa"/>
            <w:vAlign w:val="bottom"/>
            <w:gridSpan w:val="2"/>
          </w:tcPr>
          <w:p>
            <w:pPr>
              <w:jc w:val="right"/>
              <w:ind w:right="708"/>
              <w:spacing w:after="0"/>
              <w:rPr>
                <w:sz w:val="20"/>
                <w:szCs w:val="20"/>
                <w:color w:val="auto"/>
              </w:rPr>
            </w:pPr>
            <w:r>
              <w:rPr>
                <w:rFonts w:ascii="Arial" w:cs="Arial" w:eastAsia="Arial" w:hAnsi="Arial"/>
                <w:sz w:val="14"/>
                <w:szCs w:val="14"/>
                <w:color w:val="auto"/>
              </w:rPr>
              <w:t>196,810</w:t>
            </w:r>
          </w:p>
        </w:tc>
        <w:tc>
          <w:tcPr>
            <w:tcW w:w="1640" w:type="dxa"/>
            <w:vAlign w:val="bottom"/>
          </w:tcPr>
          <w:p>
            <w:pPr>
              <w:jc w:val="right"/>
              <w:spacing w:after="0"/>
              <w:rPr>
                <w:sz w:val="20"/>
                <w:szCs w:val="20"/>
                <w:color w:val="auto"/>
              </w:rPr>
            </w:pPr>
            <w:r>
              <w:rPr>
                <w:rFonts w:ascii="Arial" w:cs="Arial" w:eastAsia="Arial" w:hAnsi="Arial"/>
                <w:sz w:val="14"/>
                <w:szCs w:val="14"/>
                <w:color w:val="auto"/>
              </w:rPr>
              <w:t>164,907</w:t>
            </w:r>
          </w:p>
        </w:tc>
      </w:tr>
      <w:tr>
        <w:trPr>
          <w:trHeight w:val="176"/>
        </w:trPr>
        <w:tc>
          <w:tcPr>
            <w:tcW w:w="3340" w:type="dxa"/>
            <w:vAlign w:val="bottom"/>
          </w:tcPr>
          <w:p>
            <w:pPr>
              <w:spacing w:after="0"/>
              <w:rPr>
                <w:sz w:val="20"/>
                <w:szCs w:val="20"/>
                <w:color w:val="auto"/>
              </w:rPr>
            </w:pPr>
            <w:r>
              <w:rPr>
                <w:rFonts w:ascii="Arial" w:cs="Arial" w:eastAsia="Arial" w:hAnsi="Arial"/>
                <w:sz w:val="14"/>
                <w:szCs w:val="14"/>
                <w:color w:val="auto"/>
              </w:rPr>
              <w:t>Unbilled revenue</w:t>
            </w:r>
          </w:p>
        </w:tc>
        <w:tc>
          <w:tcPr>
            <w:tcW w:w="6300" w:type="dxa"/>
            <w:vAlign w:val="bottom"/>
            <w:gridSpan w:val="2"/>
          </w:tcPr>
          <w:p>
            <w:pPr>
              <w:jc w:val="right"/>
              <w:ind w:right="708"/>
              <w:spacing w:after="0"/>
              <w:rPr>
                <w:sz w:val="20"/>
                <w:szCs w:val="20"/>
                <w:color w:val="auto"/>
              </w:rPr>
            </w:pPr>
            <w:r>
              <w:rPr>
                <w:rFonts w:ascii="Arial" w:cs="Arial" w:eastAsia="Arial" w:hAnsi="Arial"/>
                <w:sz w:val="14"/>
                <w:szCs w:val="14"/>
                <w:color w:val="auto"/>
              </w:rPr>
              <w:t>133,211</w:t>
            </w:r>
          </w:p>
        </w:tc>
        <w:tc>
          <w:tcPr>
            <w:tcW w:w="1640" w:type="dxa"/>
            <w:vAlign w:val="bottom"/>
          </w:tcPr>
          <w:p>
            <w:pPr>
              <w:jc w:val="right"/>
              <w:spacing w:after="0"/>
              <w:rPr>
                <w:sz w:val="20"/>
                <w:szCs w:val="20"/>
                <w:color w:val="auto"/>
              </w:rPr>
            </w:pPr>
            <w:r>
              <w:rPr>
                <w:rFonts w:ascii="Arial" w:cs="Arial" w:eastAsia="Arial" w:hAnsi="Arial"/>
                <w:sz w:val="14"/>
                <w:szCs w:val="14"/>
                <w:color w:val="auto"/>
              </w:rPr>
              <w:t>101,431</w:t>
            </w:r>
          </w:p>
        </w:tc>
      </w:tr>
      <w:tr>
        <w:trPr>
          <w:trHeight w:val="176"/>
        </w:trPr>
        <w:tc>
          <w:tcPr>
            <w:tcW w:w="3340" w:type="dxa"/>
            <w:vAlign w:val="bottom"/>
          </w:tcPr>
          <w:p>
            <w:pPr>
              <w:spacing w:after="0"/>
              <w:rPr>
                <w:sz w:val="20"/>
                <w:szCs w:val="20"/>
                <w:color w:val="auto"/>
              </w:rPr>
            </w:pPr>
            <w:r>
              <w:rPr>
                <w:rFonts w:ascii="Arial" w:cs="Arial" w:eastAsia="Arial" w:hAnsi="Arial"/>
                <w:sz w:val="14"/>
                <w:szCs w:val="14"/>
                <w:color w:val="auto"/>
              </w:rPr>
              <w:t>Payments on account</w:t>
            </w:r>
          </w:p>
        </w:tc>
        <w:tc>
          <w:tcPr>
            <w:tcW w:w="6300" w:type="dxa"/>
            <w:vAlign w:val="bottom"/>
            <w:gridSpan w:val="2"/>
          </w:tcPr>
          <w:p>
            <w:pPr>
              <w:jc w:val="right"/>
              <w:ind w:right="708"/>
              <w:spacing w:after="0"/>
              <w:rPr>
                <w:sz w:val="20"/>
                <w:szCs w:val="20"/>
                <w:color w:val="auto"/>
              </w:rPr>
            </w:pPr>
            <w:r>
              <w:rPr>
                <w:rFonts w:ascii="Arial" w:cs="Arial" w:eastAsia="Arial" w:hAnsi="Arial"/>
                <w:sz w:val="14"/>
                <w:szCs w:val="14"/>
                <w:color w:val="auto"/>
              </w:rPr>
              <w:t>(137,460)</w:t>
            </w:r>
          </w:p>
        </w:tc>
        <w:tc>
          <w:tcPr>
            <w:tcW w:w="1640" w:type="dxa"/>
            <w:vAlign w:val="bottom"/>
          </w:tcPr>
          <w:p>
            <w:pPr>
              <w:jc w:val="right"/>
              <w:spacing w:after="0"/>
              <w:rPr>
                <w:sz w:val="20"/>
                <w:szCs w:val="20"/>
                <w:color w:val="auto"/>
              </w:rPr>
            </w:pPr>
            <w:r>
              <w:rPr>
                <w:rFonts w:ascii="Arial" w:cs="Arial" w:eastAsia="Arial" w:hAnsi="Arial"/>
                <w:sz w:val="14"/>
                <w:szCs w:val="14"/>
                <w:color w:val="auto"/>
              </w:rPr>
              <w:t>(134,240)</w:t>
            </w:r>
          </w:p>
        </w:tc>
      </w:tr>
      <w:tr>
        <w:trPr>
          <w:trHeight w:val="182"/>
        </w:trPr>
        <w:tc>
          <w:tcPr>
            <w:tcW w:w="3340" w:type="dxa"/>
            <w:vAlign w:val="bottom"/>
          </w:tcPr>
          <w:p>
            <w:pPr>
              <w:spacing w:after="0"/>
              <w:rPr>
                <w:sz w:val="20"/>
                <w:szCs w:val="20"/>
                <w:color w:val="auto"/>
              </w:rPr>
            </w:pPr>
            <w:r>
              <w:rPr>
                <w:rFonts w:ascii="Arial" w:cs="Arial" w:eastAsia="Arial" w:hAnsi="Arial"/>
                <w:sz w:val="14"/>
                <w:szCs w:val="14"/>
                <w:color w:val="auto"/>
              </w:rPr>
              <w:t>Total</w:t>
            </w:r>
          </w:p>
        </w:tc>
        <w:tc>
          <w:tcPr>
            <w:tcW w:w="6300" w:type="dxa"/>
            <w:vAlign w:val="bottom"/>
            <w:gridSpan w:val="2"/>
          </w:tcPr>
          <w:p>
            <w:pPr>
              <w:jc w:val="right"/>
              <w:ind w:right="708"/>
              <w:spacing w:after="0"/>
              <w:rPr>
                <w:sz w:val="20"/>
                <w:szCs w:val="20"/>
                <w:color w:val="auto"/>
              </w:rPr>
            </w:pPr>
            <w:r>
              <w:rPr>
                <w:rFonts w:ascii="Arial" w:cs="Arial" w:eastAsia="Arial" w:hAnsi="Arial"/>
                <w:sz w:val="14"/>
                <w:szCs w:val="14"/>
                <w:color w:val="auto"/>
              </w:rPr>
              <w:t>192,561</w:t>
            </w:r>
          </w:p>
        </w:tc>
        <w:tc>
          <w:tcPr>
            <w:tcW w:w="1640" w:type="dxa"/>
            <w:vAlign w:val="bottom"/>
          </w:tcPr>
          <w:p>
            <w:pPr>
              <w:jc w:val="right"/>
              <w:spacing w:after="0"/>
              <w:rPr>
                <w:sz w:val="20"/>
                <w:szCs w:val="20"/>
                <w:color w:val="auto"/>
              </w:rPr>
            </w:pPr>
            <w:r>
              <w:rPr>
                <w:rFonts w:ascii="Arial" w:cs="Arial" w:eastAsia="Arial" w:hAnsi="Arial"/>
                <w:sz w:val="14"/>
                <w:szCs w:val="14"/>
                <w:color w:val="auto"/>
              </w:rPr>
              <w:t>132,098</w:t>
            </w:r>
          </w:p>
        </w:tc>
      </w:tr>
      <w:tr>
        <w:trPr>
          <w:trHeight w:val="351"/>
        </w:trPr>
        <w:tc>
          <w:tcPr>
            <w:tcW w:w="3340" w:type="dxa"/>
            <w:vAlign w:val="bottom"/>
          </w:tcPr>
          <w:p>
            <w:pPr>
              <w:spacing w:after="0"/>
              <w:rPr>
                <w:sz w:val="20"/>
                <w:szCs w:val="20"/>
                <w:color w:val="auto"/>
              </w:rPr>
            </w:pPr>
            <w:r>
              <w:rPr>
                <w:rFonts w:ascii="Arial" w:cs="Arial" w:eastAsia="Arial" w:hAnsi="Arial"/>
                <w:sz w:val="14"/>
                <w:szCs w:val="14"/>
                <w:color w:val="auto"/>
              </w:rPr>
              <w:t>Working Capital</w:t>
            </w:r>
          </w:p>
        </w:tc>
        <w:tc>
          <w:tcPr>
            <w:tcW w:w="6300" w:type="dxa"/>
            <w:vAlign w:val="bottom"/>
            <w:gridSpan w:val="2"/>
          </w:tcPr>
          <w:p>
            <w:pPr>
              <w:jc w:val="right"/>
              <w:ind w:right="708"/>
              <w:spacing w:after="0"/>
              <w:rPr>
                <w:sz w:val="20"/>
                <w:szCs w:val="20"/>
                <w:color w:val="auto"/>
              </w:rPr>
            </w:pPr>
            <w:r>
              <w:rPr>
                <w:rFonts w:ascii="Arial" w:cs="Arial" w:eastAsia="Arial" w:hAnsi="Arial"/>
                <w:sz w:val="14"/>
                <w:szCs w:val="14"/>
                <w:color w:val="auto"/>
              </w:rPr>
              <w:t>277,078</w:t>
            </w:r>
          </w:p>
        </w:tc>
        <w:tc>
          <w:tcPr>
            <w:tcW w:w="1640" w:type="dxa"/>
            <w:vAlign w:val="bottom"/>
          </w:tcPr>
          <w:p>
            <w:pPr>
              <w:jc w:val="right"/>
              <w:spacing w:after="0"/>
              <w:rPr>
                <w:sz w:val="20"/>
                <w:szCs w:val="20"/>
                <w:color w:val="auto"/>
              </w:rPr>
            </w:pPr>
            <w:r>
              <w:rPr>
                <w:rFonts w:ascii="Arial" w:cs="Arial" w:eastAsia="Arial" w:hAnsi="Arial"/>
                <w:sz w:val="14"/>
                <w:szCs w:val="14"/>
                <w:color w:val="auto"/>
              </w:rPr>
              <w:t>329,350</w:t>
            </w:r>
          </w:p>
        </w:tc>
      </w:tr>
      <w:tr>
        <w:trPr>
          <w:trHeight w:val="351"/>
        </w:trPr>
        <w:tc>
          <w:tcPr>
            <w:tcW w:w="3340" w:type="dxa"/>
            <w:vAlign w:val="bottom"/>
          </w:tcPr>
          <w:p>
            <w:pPr>
              <w:spacing w:after="0"/>
              <w:rPr>
                <w:sz w:val="20"/>
                <w:szCs w:val="20"/>
                <w:color w:val="auto"/>
              </w:rPr>
            </w:pPr>
            <w:r>
              <w:rPr>
                <w:rFonts w:ascii="Arial" w:cs="Arial" w:eastAsia="Arial" w:hAnsi="Arial"/>
                <w:sz w:val="14"/>
                <w:szCs w:val="14"/>
                <w:color w:val="auto"/>
              </w:rPr>
              <w:t>Total Assets</w:t>
            </w:r>
          </w:p>
        </w:tc>
        <w:tc>
          <w:tcPr>
            <w:tcW w:w="6300" w:type="dxa"/>
            <w:vAlign w:val="bottom"/>
            <w:gridSpan w:val="2"/>
          </w:tcPr>
          <w:p>
            <w:pPr>
              <w:jc w:val="right"/>
              <w:ind w:right="708"/>
              <w:spacing w:after="0"/>
              <w:rPr>
                <w:sz w:val="20"/>
                <w:szCs w:val="20"/>
                <w:color w:val="auto"/>
              </w:rPr>
            </w:pPr>
            <w:r>
              <w:rPr>
                <w:rFonts w:ascii="Arial" w:cs="Arial" w:eastAsia="Arial" w:hAnsi="Arial"/>
                <w:sz w:val="14"/>
                <w:szCs w:val="14"/>
                <w:color w:val="auto"/>
              </w:rPr>
              <w:t>1,045,655</w:t>
            </w:r>
          </w:p>
        </w:tc>
        <w:tc>
          <w:tcPr>
            <w:tcW w:w="1640" w:type="dxa"/>
            <w:vAlign w:val="bottom"/>
          </w:tcPr>
          <w:p>
            <w:pPr>
              <w:jc w:val="right"/>
              <w:spacing w:after="0"/>
              <w:rPr>
                <w:sz w:val="20"/>
                <w:szCs w:val="20"/>
                <w:color w:val="auto"/>
              </w:rPr>
            </w:pPr>
            <w:r>
              <w:rPr>
                <w:rFonts w:ascii="Arial" w:cs="Arial" w:eastAsia="Arial" w:hAnsi="Arial"/>
                <w:sz w:val="14"/>
                <w:szCs w:val="14"/>
                <w:color w:val="auto"/>
              </w:rPr>
              <w:t>949,538</w:t>
            </w:r>
          </w:p>
        </w:tc>
      </w:tr>
      <w:tr>
        <w:trPr>
          <w:trHeight w:val="351"/>
        </w:trPr>
        <w:tc>
          <w:tcPr>
            <w:tcW w:w="3340" w:type="dxa"/>
            <w:vAlign w:val="bottom"/>
          </w:tcPr>
          <w:p>
            <w:pPr>
              <w:spacing w:after="0"/>
              <w:rPr>
                <w:sz w:val="20"/>
                <w:szCs w:val="20"/>
                <w:color w:val="auto"/>
              </w:rPr>
            </w:pPr>
            <w:r>
              <w:rPr>
                <w:rFonts w:ascii="Arial" w:cs="Arial" w:eastAsia="Arial" w:hAnsi="Arial"/>
                <w:sz w:val="14"/>
                <w:szCs w:val="14"/>
                <w:color w:val="auto"/>
              </w:rPr>
              <w:t>Shareholder's Equity</w:t>
            </w:r>
          </w:p>
        </w:tc>
        <w:tc>
          <w:tcPr>
            <w:tcW w:w="6300" w:type="dxa"/>
            <w:vAlign w:val="bottom"/>
            <w:gridSpan w:val="2"/>
          </w:tcPr>
          <w:p>
            <w:pPr>
              <w:jc w:val="right"/>
              <w:ind w:right="708"/>
              <w:spacing w:after="0"/>
              <w:rPr>
                <w:sz w:val="20"/>
                <w:szCs w:val="20"/>
                <w:color w:val="auto"/>
              </w:rPr>
            </w:pPr>
            <w:r>
              <w:rPr>
                <w:rFonts w:ascii="Arial" w:cs="Arial" w:eastAsia="Arial" w:hAnsi="Arial"/>
                <w:sz w:val="14"/>
                <w:szCs w:val="14"/>
                <w:color w:val="auto"/>
              </w:rPr>
              <w:t>697,442</w:t>
            </w:r>
          </w:p>
        </w:tc>
        <w:tc>
          <w:tcPr>
            <w:tcW w:w="1640" w:type="dxa"/>
            <w:vAlign w:val="bottom"/>
          </w:tcPr>
          <w:p>
            <w:pPr>
              <w:jc w:val="right"/>
              <w:spacing w:after="0"/>
              <w:rPr>
                <w:sz w:val="20"/>
                <w:szCs w:val="20"/>
                <w:color w:val="auto"/>
              </w:rPr>
            </w:pPr>
            <w:r>
              <w:rPr>
                <w:rFonts w:ascii="Arial" w:cs="Arial" w:eastAsia="Arial" w:hAnsi="Arial"/>
                <w:sz w:val="14"/>
                <w:szCs w:val="14"/>
                <w:color w:val="auto"/>
              </w:rPr>
              <w:t>669,999</w:t>
            </w:r>
          </w:p>
        </w:tc>
      </w:tr>
      <w:tr>
        <w:trPr>
          <w:trHeight w:val="527"/>
        </w:trPr>
        <w:tc>
          <w:tcPr>
            <w:tcW w:w="3340" w:type="dxa"/>
            <w:vAlign w:val="bottom"/>
          </w:tcPr>
          <w:p>
            <w:pPr>
              <w:spacing w:after="0"/>
              <w:rPr>
                <w:sz w:val="20"/>
                <w:szCs w:val="20"/>
                <w:color w:val="auto"/>
              </w:rPr>
            </w:pPr>
            <w:r>
              <w:rPr>
                <w:rFonts w:ascii="Arial" w:cs="Arial" w:eastAsia="Arial" w:hAnsi="Arial"/>
                <w:sz w:val="14"/>
                <w:szCs w:val="14"/>
                <w:b w:val="1"/>
                <w:bCs w:val="1"/>
                <w:color w:val="auto"/>
              </w:rPr>
              <w:t>Source:</w:t>
            </w:r>
          </w:p>
        </w:tc>
        <w:tc>
          <w:tcPr>
            <w:tcW w:w="6300" w:type="dxa"/>
            <w:vAlign w:val="bottom"/>
            <w:gridSpan w:val="2"/>
          </w:tcPr>
          <w:p>
            <w:pPr>
              <w:spacing w:after="0"/>
              <w:rPr>
                <w:sz w:val="20"/>
                <w:szCs w:val="20"/>
                <w:color w:val="auto"/>
              </w:rPr>
            </w:pPr>
            <w:r>
              <w:rPr>
                <w:rFonts w:ascii="Arial" w:cs="Arial" w:eastAsia="Arial" w:hAnsi="Arial"/>
                <w:sz w:val="14"/>
                <w:szCs w:val="14"/>
                <w:color w:val="auto"/>
              </w:rPr>
              <w:t>ICON plc</w:t>
            </w:r>
          </w:p>
        </w:tc>
        <w:tc>
          <w:tcPr>
            <w:tcW w:w="1640" w:type="dxa"/>
            <w:vAlign w:val="bottom"/>
          </w:tcPr>
          <w:p>
            <w:pPr>
              <w:spacing w:after="0"/>
              <w:rPr>
                <w:sz w:val="24"/>
                <w:szCs w:val="24"/>
                <w:color w:val="auto"/>
              </w:rPr>
            </w:pPr>
          </w:p>
        </w:tc>
      </w:tr>
      <w:tr>
        <w:trPr>
          <w:trHeight w:val="344"/>
        </w:trPr>
        <w:tc>
          <w:tcPr>
            <w:tcW w:w="3340" w:type="dxa"/>
            <w:vAlign w:val="bottom"/>
          </w:tcPr>
          <w:p>
            <w:pPr>
              <w:spacing w:after="0"/>
              <w:rPr>
                <w:sz w:val="20"/>
                <w:szCs w:val="20"/>
                <w:color w:val="auto"/>
              </w:rPr>
            </w:pPr>
            <w:r>
              <w:rPr>
                <w:rFonts w:ascii="Arial" w:cs="Arial" w:eastAsia="Arial" w:hAnsi="Arial"/>
                <w:sz w:val="14"/>
                <w:szCs w:val="14"/>
                <w:b w:val="1"/>
                <w:bCs w:val="1"/>
                <w:color w:val="auto"/>
              </w:rPr>
              <w:t>Contact:</w:t>
            </w:r>
          </w:p>
        </w:tc>
        <w:tc>
          <w:tcPr>
            <w:tcW w:w="6300" w:type="dxa"/>
            <w:vAlign w:val="bottom"/>
            <w:gridSpan w:val="2"/>
          </w:tcPr>
          <w:p>
            <w:pPr>
              <w:spacing w:after="0"/>
              <w:rPr>
                <w:sz w:val="20"/>
                <w:szCs w:val="20"/>
                <w:color w:val="auto"/>
              </w:rPr>
            </w:pPr>
            <w:r>
              <w:rPr>
                <w:rFonts w:ascii="Arial" w:cs="Arial" w:eastAsia="Arial" w:hAnsi="Arial"/>
                <w:sz w:val="14"/>
                <w:szCs w:val="14"/>
                <w:color w:val="auto"/>
              </w:rPr>
              <w:t>Investor Relations 1-888-381-7923 or</w:t>
            </w:r>
          </w:p>
        </w:tc>
        <w:tc>
          <w:tcPr>
            <w:tcW w:w="1640" w:type="dxa"/>
            <w:vAlign w:val="bottom"/>
          </w:tcPr>
          <w:p>
            <w:pPr>
              <w:spacing w:after="0"/>
              <w:rPr>
                <w:sz w:val="24"/>
                <w:szCs w:val="24"/>
                <w:color w:val="auto"/>
              </w:rPr>
            </w:pPr>
          </w:p>
        </w:tc>
      </w:tr>
      <w:tr>
        <w:trPr>
          <w:trHeight w:val="176"/>
        </w:trPr>
        <w:tc>
          <w:tcPr>
            <w:tcW w:w="3340" w:type="dxa"/>
            <w:vAlign w:val="bottom"/>
          </w:tcPr>
          <w:p>
            <w:pPr>
              <w:spacing w:after="0"/>
              <w:rPr>
                <w:sz w:val="15"/>
                <w:szCs w:val="15"/>
                <w:color w:val="auto"/>
              </w:rPr>
            </w:pPr>
          </w:p>
        </w:tc>
        <w:tc>
          <w:tcPr>
            <w:tcW w:w="6300" w:type="dxa"/>
            <w:vAlign w:val="bottom"/>
            <w:gridSpan w:val="2"/>
          </w:tcPr>
          <w:p>
            <w:pPr>
              <w:spacing w:after="0"/>
              <w:rPr>
                <w:sz w:val="20"/>
                <w:szCs w:val="20"/>
                <w:color w:val="auto"/>
              </w:rPr>
            </w:pPr>
            <w:r>
              <w:rPr>
                <w:rFonts w:ascii="Arial" w:cs="Arial" w:eastAsia="Arial" w:hAnsi="Arial"/>
                <w:sz w:val="14"/>
                <w:szCs w:val="14"/>
                <w:color w:val="auto"/>
              </w:rPr>
              <w:t>Brendan Brennan CFO + 353 1 291 2000</w:t>
            </w:r>
          </w:p>
        </w:tc>
        <w:tc>
          <w:tcPr>
            <w:tcW w:w="1640" w:type="dxa"/>
            <w:vAlign w:val="bottom"/>
          </w:tcPr>
          <w:p>
            <w:pPr>
              <w:spacing w:after="0"/>
              <w:rPr>
                <w:sz w:val="15"/>
                <w:szCs w:val="15"/>
                <w:color w:val="auto"/>
              </w:rPr>
            </w:pPr>
          </w:p>
        </w:tc>
      </w:tr>
      <w:tr>
        <w:trPr>
          <w:trHeight w:val="176"/>
        </w:trPr>
        <w:tc>
          <w:tcPr>
            <w:tcW w:w="3340" w:type="dxa"/>
            <w:vAlign w:val="bottom"/>
          </w:tcPr>
          <w:p>
            <w:pPr>
              <w:spacing w:after="0"/>
              <w:rPr>
                <w:sz w:val="15"/>
                <w:szCs w:val="15"/>
                <w:color w:val="auto"/>
              </w:rPr>
            </w:pPr>
          </w:p>
        </w:tc>
        <w:tc>
          <w:tcPr>
            <w:tcW w:w="6300" w:type="dxa"/>
            <w:vAlign w:val="bottom"/>
            <w:gridSpan w:val="2"/>
          </w:tcPr>
          <w:p>
            <w:pPr>
              <w:spacing w:after="0"/>
              <w:rPr>
                <w:sz w:val="20"/>
                <w:szCs w:val="20"/>
                <w:color w:val="auto"/>
              </w:rPr>
            </w:pPr>
            <w:r>
              <w:rPr>
                <w:rFonts w:ascii="Arial" w:cs="Arial" w:eastAsia="Arial" w:hAnsi="Arial"/>
                <w:sz w:val="14"/>
                <w:szCs w:val="14"/>
                <w:color w:val="auto"/>
              </w:rPr>
              <w:t>Sam Farthing VP IR +353 1 291 2000</w:t>
            </w:r>
          </w:p>
        </w:tc>
        <w:tc>
          <w:tcPr>
            <w:tcW w:w="1640" w:type="dxa"/>
            <w:vAlign w:val="bottom"/>
          </w:tcPr>
          <w:p>
            <w:pPr>
              <w:spacing w:after="0"/>
              <w:rPr>
                <w:sz w:val="15"/>
                <w:szCs w:val="15"/>
                <w:color w:val="auto"/>
              </w:rPr>
            </w:pPr>
          </w:p>
        </w:tc>
      </w:tr>
      <w:tr>
        <w:trPr>
          <w:trHeight w:val="154"/>
        </w:trPr>
        <w:tc>
          <w:tcPr>
            <w:tcW w:w="3340" w:type="dxa"/>
            <w:vAlign w:val="bottom"/>
          </w:tcPr>
          <w:p>
            <w:pPr>
              <w:spacing w:after="0"/>
              <w:rPr>
                <w:sz w:val="13"/>
                <w:szCs w:val="13"/>
                <w:color w:val="auto"/>
              </w:rPr>
            </w:pPr>
          </w:p>
        </w:tc>
        <w:tc>
          <w:tcPr>
            <w:tcW w:w="1380" w:type="dxa"/>
            <w:vAlign w:val="bottom"/>
            <w:tcBorders>
              <w:bottom w:val="single" w:sz="8" w:color="auto"/>
            </w:tcBorders>
          </w:tcPr>
          <w:p>
            <w:pPr>
              <w:spacing w:after="0" w:line="154" w:lineRule="exact"/>
              <w:rPr>
                <w:sz w:val="20"/>
                <w:szCs w:val="20"/>
                <w:color w:val="auto"/>
              </w:rPr>
            </w:pPr>
            <w:r>
              <w:rPr>
                <w:rFonts w:ascii="Arial" w:cs="Arial" w:eastAsia="Arial" w:hAnsi="Arial"/>
                <w:sz w:val="14"/>
                <w:szCs w:val="14"/>
                <w:color w:val="auto"/>
                <w:w w:val="94"/>
              </w:rPr>
              <w:t>http://www.iconplc.com</w:t>
            </w:r>
          </w:p>
        </w:tc>
        <w:tc>
          <w:tcPr>
            <w:tcW w:w="4920" w:type="dxa"/>
            <w:vAlign w:val="bottom"/>
          </w:tcPr>
          <w:p>
            <w:pPr>
              <w:spacing w:after="0"/>
              <w:rPr>
                <w:sz w:val="13"/>
                <w:szCs w:val="13"/>
                <w:color w:val="auto"/>
              </w:rPr>
            </w:pPr>
          </w:p>
        </w:tc>
        <w:tc>
          <w:tcPr>
            <w:tcW w:w="1640" w:type="dxa"/>
            <w:vAlign w:val="bottom"/>
          </w:tcPr>
          <w:p>
            <w:pPr>
              <w:spacing w:after="0"/>
              <w:rPr>
                <w:sz w:val="13"/>
                <w:szCs w:val="13"/>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w:t>
      </w:r>
    </w:p>
    <w:p>
      <w:pPr>
        <w:spacing w:after="0" w:line="230" w:lineRule="auto"/>
        <w:rPr>
          <w:sz w:val="20"/>
          <w:szCs w:val="20"/>
          <w:color w:val="auto"/>
        </w:rPr>
      </w:pPr>
      <w:r>
        <w:rPr>
          <w:rFonts w:ascii="Arial" w:cs="Arial" w:eastAsia="Arial" w:hAnsi="Arial"/>
          <w:sz w:val="22"/>
          <w:szCs w:val="22"/>
          <w:color w:val="auto"/>
        </w:rPr>
        <w:t>Investor Relations 1-888-381-7923</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Brendan Brennan Chief Financial Officer + 353 –1-291-2000</w:t>
      </w:r>
    </w:p>
    <w:p>
      <w:pPr>
        <w:spacing w:after="0" w:line="230" w:lineRule="auto"/>
        <w:rPr>
          <w:sz w:val="20"/>
          <w:szCs w:val="20"/>
          <w:color w:val="auto"/>
        </w:rPr>
      </w:pPr>
      <w:r>
        <w:rPr>
          <w:rFonts w:ascii="Arial" w:cs="Arial" w:eastAsia="Arial" w:hAnsi="Arial"/>
          <w:sz w:val="22"/>
          <w:szCs w:val="22"/>
          <w:color w:val="auto"/>
        </w:rPr>
        <w:t>or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Sam Farthing VP Investor Relations + 353 –1-291-2000</w:t>
      </w:r>
    </w:p>
    <w:sectPr>
      <w:pgSz w:w="11900" w:h="16838" w:orient="portrait"/>
      <w:cols w:equalWidth="0" w:num="1">
        <w:col w:w="11280"/>
      </w:cols>
      <w:pgMar w:left="240" w:top="30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2019-12-10T17:53:09Z</dcterms:created>
  <dcterms:modified xsi:type="dcterms:W3CDTF">2019-12-10T17:53:09Z</dcterms:modified>
</cp:coreProperties>
</file>