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color w:val="000000"/>
          <w:shd w:fill="FFFFFF" w:val="clear"/>
        </w:rPr>
      </w:pPr>
      <w:r>
        <w:rPr>
          <w:color w:val="000000"/>
          <w:shd w:fill="FFFFFF" w:val="clear"/>
        </w:rPr>
        <w:t> </w:t>
      </w:r>
      <w:r>
        <w:rPr>
          <w:rFonts w:ascii="Times New Roman;sans-serif" w:hAnsi="Times New Roman;sans-serif"/>
          <w:b/>
          <w:color w:val="000000"/>
          <w:sz w:val="20"/>
          <w:shd w:fill="FFFFFF" w:val="clear"/>
        </w:rPr>
        <w:t>FORM 6-K</w:t>
      </w:r>
    </w:p>
    <w:p>
      <w:pPr>
        <w:pStyle w:val="TextBody"/>
        <w:bidi w:val="0"/>
        <w:spacing w:lineRule="auto" w:line="240" w:before="0" w:after="0"/>
        <w:jc w:val="center"/>
        <w:rPr>
          <w:color w:val="000000"/>
          <w:shd w:fill="FFFFFF" w:val="clear"/>
        </w:rPr>
      </w:pPr>
      <w:r>
        <w:rPr>
          <w:color w:val="000000"/>
          <w:shd w:fill="FFFFFF" w:val="clear"/>
        </w:rPr>
        <w:t>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AND EXCHANGE COMMISSION</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Washington, D.C. 20549</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Foreign Private Issuer</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Rule 13a-16 under</w:t>
      </w:r>
    </w:p>
    <w:p>
      <w:pPr>
        <w:pStyle w:val="TextBody"/>
        <w:bidi w:val="0"/>
        <w:spacing w:lineRule="auto" w:line="240" w:before="0" w:after="0"/>
        <w:jc w:val="center"/>
        <w:rPr>
          <w:shd w:fill="FFFFFF" w:val="clear"/>
        </w:rPr>
      </w:pPr>
      <w:r>
        <w:rPr>
          <w:rFonts w:ascii="Times New Roman;sans-serif" w:hAnsi="Times New Roman;sans-serif"/>
          <w:b w:val="false"/>
          <w:color w:val="000000"/>
          <w:sz w:val="20"/>
          <w:shd w:fill="FFFFFF" w:val="clear"/>
        </w:rPr>
        <w:t>t</w:t>
      </w:r>
      <w:r>
        <w:rPr>
          <w:rFonts w:ascii="Times New Roman;sans-serif" w:hAnsi="Times New Roman;sans-serif"/>
          <w:b/>
          <w:color w:val="000000"/>
          <w:sz w:val="20"/>
          <w:shd w:fill="FFFFFF" w:val="clear"/>
        </w:rPr>
        <w: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month of March 2024</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ICON plc</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(Translation of registrant's name into English)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shd w:fill="FFFFFF" w:val="clear"/>
        </w:rPr>
      </w:pPr>
      <w:r>
        <w:rPr>
          <w:rFonts w:ascii="Times New Roman;sans-serif" w:hAnsi="Times New Roman;sans-serif"/>
          <w:b/>
          <w:color w:val="000000"/>
          <w:sz w:val="20"/>
          <w:shd w:fill="FFFFFF" w:val="clear"/>
        </w:rPr>
        <w:t>333-08704</w:t>
      </w:r>
      <w:r>
        <w:rPr>
          <w:color w:val="000000"/>
          <w:shd w:fill="FFFFFF" w:val="clear"/>
        </w:rPr>
        <w:t xml:space="preserv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(Commission file number)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South County Business Park, Leopardstown, Dublin 18, Ireland</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(Address of principal executive offices)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2"/>
        <w:gridCol w:w="1065"/>
        <w:gridCol w:w="1065"/>
        <w:gridCol w:w="1085"/>
        <w:gridCol w:w="1065"/>
        <w:gridCol w:w="1065"/>
        <w:gridCol w:w="1075"/>
        <w:gridCol w:w="1065"/>
        <w:gridCol w:w="1508"/>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Form 20-F__</w:t>
            </w:r>
            <w:r>
              <w:rPr>
                <w:rFonts w:ascii="Times New Roman;sans-serif" w:hAnsi="Times New Roman;sans-serif"/>
                <w:b/>
                <w:color w:val="000000"/>
                <w:sz w:val="20"/>
              </w:rPr>
              <w:t>X</w:t>
            </w:r>
            <w:r>
              <w:rPr>
                <w:rFonts w:ascii="Times New Roman;sans-serif" w:hAnsi="Times New Roman;sans-serif"/>
                <w:b w:val="false"/>
                <w:color w:val="000000"/>
                <w:sz w:val="20"/>
              </w:rPr>
              <w:t>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40-F ______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submitting the Form 6-K in paper as permitted by Regulation S-T Rule 101(b)(1):</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Yes______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No___</w:t>
            </w:r>
            <w:r>
              <w:rPr>
                <w:rFonts w:ascii="Times New Roman;sans-serif" w:hAnsi="Times New Roman;sans-serif"/>
                <w:b/>
                <w:color w:val="000000"/>
                <w:sz w:val="20"/>
              </w:rPr>
              <w:t>X</w:t>
            </w:r>
            <w:r>
              <w:rPr>
                <w:rFonts w:ascii="Times New Roman;sans-serif" w:hAnsi="Times New Roman;sans-serif"/>
                <w:b w:val="false"/>
                <w:color w:val="000000"/>
                <w:sz w:val="20"/>
              </w:rPr>
              <w:t>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submitting the Form 6-K in paper as permitted by Regulation S-T Rule 101(b)(7):</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Yes______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No___</w:t>
            </w:r>
            <w:r>
              <w:rPr>
                <w:rFonts w:ascii="Times New Roman;sans-serif" w:hAnsi="Times New Roman;sans-serif"/>
                <w:b/>
                <w:color w:val="000000"/>
                <w:sz w:val="20"/>
              </w:rPr>
              <w:t>X</w:t>
            </w:r>
            <w:r>
              <w:rPr>
                <w:rFonts w:ascii="Times New Roman;sans-serif" w:hAnsi="Times New Roman;sans-serif"/>
                <w:b w:val="false"/>
                <w:color w:val="000000"/>
                <w:sz w:val="20"/>
              </w:rPr>
              <w:t>___</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0" w:after="0"/>
        <w:jc w:val="left"/>
        <w:rPr>
          <w:color w:val="000000"/>
          <w:shd w:fill="FFFFFF" w:val="clear"/>
        </w:rPr>
      </w:pPr>
      <w:r>
        <w:rPr>
          <w:color w:val="000000"/>
          <w:shd w:fill="FFFFFF" w:val="clear"/>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color w:val="000000"/>
          <w:shd w:fill="FFFFFF" w:val="clear"/>
        </w:rPr>
      </w:pPr>
      <w:r>
        <w:rPr>
          <w:color w:val="000000"/>
          <w:shd w:fill="FFFFFF" w:val="clear"/>
        </w:rPr>
        <w:t xml:space="preserve">  </w:t>
      </w:r>
    </w:p>
    <w:p>
      <w:pPr>
        <w:pStyle w:val="TextBody"/>
        <w:bidi w:val="0"/>
        <w:spacing w:before="0" w:after="0"/>
        <w:jc w:val="center"/>
        <w:rPr/>
      </w:pPr>
      <w:r>
        <w:rPr/>
      </w:r>
    </w:p>
    <w:p>
      <w:pPr>
        <w:pStyle w:val="TextBody"/>
        <w:bidi w:val="0"/>
        <w:spacing w:lineRule="auto" w:line="240" w:before="0" w:after="0"/>
        <w:jc w:val="right"/>
        <w:rPr>
          <w:color w:val="000000"/>
          <w:shd w:fill="FFFFFF" w:val="clear"/>
        </w:rPr>
      </w:pPr>
      <w:r>
        <w:rPr>
          <w:color w:val="000000"/>
          <w:shd w:fill="FFFFFF" w:val="clear"/>
        </w:rPr>
        <w:t xml:space="preserv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EXHIBIT LIST</w:t>
      </w:r>
    </w:p>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248"/>
        <w:gridCol w:w="2248"/>
        <w:gridCol w:w="2255"/>
        <w:gridCol w:w="700"/>
        <w:gridCol w:w="700"/>
        <w:gridCol w:w="99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6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67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4pressrelease-iconplc.htm">
              <w:r>
                <w:rPr>
                  <w:rStyle w:val="InternetLink"/>
                  <w:rFonts w:ascii="Times New Roman;sans-serif" w:hAnsi="Times New Roman;sans-serif"/>
                  <w:b w:val="false"/>
                  <w:color w:val="3051F2"/>
                  <w:sz w:val="24"/>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914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q12024pressrelease-iconplc.htm">
              <w:r>
                <w:rPr>
                  <w:rStyle w:val="InternetLink"/>
                  <w:rFonts w:ascii="Times New Roman;sans-serif" w:hAnsi="Times New Roman;sans-serif"/>
                  <w:b w:val="false"/>
                  <w:color w:val="0000FF"/>
                  <w:sz w:val="24"/>
                  <w:u w:val="single"/>
                </w:rPr>
                <w:t>ICON plc Press Release issued March 25, 2024 - ICON plc Schedules First Quarter 2024 Earnings Conference Call</w:t>
              </w:r>
            </w:hyperlink>
          </w:p>
        </w:tc>
      </w:tr>
    </w:tbl>
    <w:p>
      <w:pPr>
        <w:pStyle w:val="TextBody"/>
        <w:bidi w:val="0"/>
        <w:spacing w:lineRule="auto" w:line="240" w:before="0" w:after="0"/>
        <w:jc w:val="left"/>
        <w:rPr>
          <w:color w:val="000000"/>
          <w:shd w:fill="FFFFFF" w:val="clear"/>
        </w:rPr>
      </w:pPr>
      <w:r>
        <w:rPr>
          <w:color w:val="000000"/>
          <w:shd w:fill="FFFFFF" w:val="clear"/>
        </w:rPr>
        <w:t xml:space="preserve">  </w:t>
      </w:r>
    </w:p>
    <w:p>
      <w:pPr>
        <w:pStyle w:val="TextBody"/>
        <w:bidi w:val="0"/>
        <w:spacing w:lineRule="auto" w:line="240" w:before="0" w:after="0"/>
        <w:jc w:val="center"/>
        <w:rPr>
          <w:color w:val="000000"/>
          <w:shd w:fill="FFFFFF" w:val="clear"/>
        </w:rPr>
      </w:pPr>
      <w:r>
        <w:rPr>
          <w:color w:val="000000"/>
          <w:shd w:fill="FFFFFF" w:val="clear"/>
        </w:rPr>
        <w:t xml:space="preserve">  </w:t>
      </w:r>
    </w:p>
    <w:p>
      <w:pPr>
        <w:pStyle w:val="TextBody"/>
        <w:bidi w:val="0"/>
        <w:spacing w:lineRule="auto" w:line="240" w:before="0" w:after="0"/>
        <w:jc w:val="right"/>
        <w:rPr>
          <w:color w:val="000000"/>
          <w:shd w:fill="FFFFFF" w:val="clear"/>
        </w:rPr>
      </w:pPr>
      <w:r>
        <w:rPr>
          <w:color w:val="000000"/>
          <w:shd w:fill="FFFFFF" w:val="clear"/>
        </w:rPr>
        <w:t xml:space="preserve">  </w:t>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0" w:after="0"/>
        <w:jc w:val="left"/>
        <w:rPr>
          <w:color w:val="000000"/>
          <w:shd w:fill="FFFFFF" w:val="clear"/>
        </w:rPr>
      </w:pPr>
      <w:r>
        <w:rPr>
          <w:color w:val="000000"/>
          <w:shd w:fill="FFFFFF" w:val="clear"/>
        </w:rPr>
        <w:t> </w:t>
      </w:r>
    </w:p>
    <w:tbl>
      <w:tblPr>
        <w:tblW w:w="4225"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587"/>
        <w:gridCol w:w="587"/>
        <w:gridCol w:w="835"/>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ICON plc</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Brendan Brennan</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25,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Brendan Brennan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ICON plc Schedules First Quarter 2024 Earnings Conference Call</w:t>
      </w:r>
    </w:p>
    <w:p>
      <w:pPr>
        <w:pStyle w:val="TextBody"/>
        <w:bidi w:val="0"/>
        <w:spacing w:lineRule="auto" w:line="355" w:before="0" w:after="0"/>
        <w:jc w:val="both"/>
        <w:rPr>
          <w:color w:val="000000"/>
        </w:rPr>
      </w:pPr>
      <w:r>
        <w:rPr>
          <w:color w:val="000000"/>
        </w:rPr>
        <w:t>    </w:t>
      </w:r>
    </w:p>
    <w:p>
      <w:pPr>
        <w:pStyle w:val="TextBody"/>
        <w:bidi w:val="0"/>
        <w:spacing w:lineRule="auto" w:line="355" w:before="0" w:after="0"/>
        <w:jc w:val="both"/>
        <w:rPr/>
      </w:pPr>
      <w:r>
        <w:rPr>
          <w:rFonts w:ascii="Times New Roman;sans-serif" w:hAnsi="Times New Roman;sans-serif"/>
          <w:b/>
          <w:color w:val="000000"/>
          <w:sz w:val="20"/>
        </w:rPr>
        <w:t xml:space="preserve">Dublin, Ireland, March 25, 2024 – </w:t>
      </w:r>
      <w:r>
        <w:rPr>
          <w:rFonts w:ascii="Times New Roman;sans-serif" w:hAnsi="Times New Roman;sans-serif"/>
          <w:b w:val="false"/>
          <w:color w:val="000000"/>
          <w:sz w:val="20"/>
        </w:rPr>
        <w:t>ICON plc</w:t>
      </w:r>
      <w:r>
        <w:rPr>
          <w:color w:val="000000"/>
        </w:rPr>
        <w:t xml:space="preserve"> </w:t>
      </w:r>
      <w:r>
        <w:rPr>
          <w:rFonts w:ascii="Times New Roman;sans-serif" w:hAnsi="Times New Roman;sans-serif"/>
          <w:b/>
          <w:color w:val="000000"/>
          <w:sz w:val="20"/>
        </w:rPr>
        <w:t>(NASDAQ: ICLR),</w:t>
      </w:r>
      <w:r>
        <w:rPr>
          <w:color w:val="000000"/>
        </w:rPr>
        <w:t xml:space="preserve"> </w:t>
      </w:r>
      <w:r>
        <w:rPr>
          <w:rFonts w:ascii="Times New Roman;sans-serif" w:hAnsi="Times New Roman;sans-serif"/>
          <w:b w:val="false"/>
          <w:color w:val="000000"/>
          <w:sz w:val="20"/>
        </w:rPr>
        <w:t>a world-leading healthcare intelligence and clinical research organization, today announced that it will release its financial results for the first quarter 2024 after the market closes on Wednesday, April 24, 2024. The company will hold a conference call and webcast to discuss its financial results and performance on Thursday, April 25, 2024 at 8:00am ET.</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changes to these events and links to the live webcasts (where available) will be posted on the Investor section of our website under “Events”. A webcast replay of the conference call will be available approximately one hour following the conclusion of the call.</w:t>
      </w:r>
    </w:p>
    <w:p>
      <w:pPr>
        <w:pStyle w:val="TextBody"/>
        <w:bidi w:val="0"/>
        <w:spacing w:before="0" w:after="0"/>
        <w:jc w:val="both"/>
        <w:rPr/>
      </w:pPr>
      <w:r>
        <w:rPr/>
      </w:r>
    </w:p>
    <w:p>
      <w:pPr>
        <w:pStyle w:val="TextBody"/>
        <w:bidi w:val="0"/>
        <w:spacing w:lineRule="auto" w:line="307" w:before="0" w:after="0"/>
        <w:jc w:val="both"/>
        <w:rPr>
          <w:rFonts w:ascii="Times New Roman;sans-serif" w:hAnsi="Times New Roman;sans-serif"/>
          <w:b/>
          <w:color w:val="000000"/>
          <w:sz w:val="20"/>
        </w:rPr>
      </w:pPr>
      <w:r>
        <w:rPr>
          <w:rFonts w:ascii="Times New Roman;sans-serif" w:hAnsi="Times New Roman;sans-serif"/>
          <w:b/>
          <w:color w:val="000000"/>
          <w:sz w:val="20"/>
        </w:rPr>
        <w:t>About ICON plc</w:t>
      </w:r>
    </w:p>
    <w:p>
      <w:pPr>
        <w:pStyle w:val="TextBody"/>
        <w:bidi w:val="0"/>
        <w:spacing w:before="0" w:after="0"/>
        <w:jc w:val="both"/>
        <w:rPr/>
      </w:pPr>
      <w:r>
        <w:rPr/>
      </w:r>
    </w:p>
    <w:p>
      <w:pPr>
        <w:pStyle w:val="TextBody"/>
        <w:bidi w:val="0"/>
        <w:spacing w:lineRule="auto" w:line="35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41,100 employees in 106 locations in 53 countries as at December 31, 2023. For further information about ICON, visit: www.iconplc.com.</w:t>
      </w:r>
    </w:p>
    <w:p>
      <w:pPr>
        <w:pStyle w:val="TextBody"/>
        <w:bidi w:val="0"/>
        <w:spacing w:before="0" w:after="0"/>
        <w:jc w:val="left"/>
        <w:rPr/>
      </w:pPr>
      <w:r>
        <w:rPr/>
      </w:r>
    </w:p>
    <w:p>
      <w:pPr>
        <w:pStyle w:val="TextBody"/>
        <w:bidi w:val="0"/>
        <w:spacing w:lineRule="auto" w:line="35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Source: ICON plc</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Contact: Kate Haven Vice President Investor Relations +1888 381 7923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ICON/ICLR-G</w:t>
      </w:r>
    </w:p>
    <w:p>
      <w:pPr>
        <w:pStyle w:val="TextBody"/>
        <w:bidi w:val="0"/>
        <w:spacing w:lineRule="auto" w:line="240"/>
        <w:jc w:val="both"/>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671</Words>
  <Characters>3852</Characters>
  <CharactersWithSpaces>4553</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