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 announcement issued July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July 20,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Shareholders Vote in Favour of All Resolutions at Its Annual General Meeting</w:t>
      </w:r>
    </w:p>
    <w:p>
      <w:pPr>
        <w:spacing w:after="0" w:line="206"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color w:val="auto"/>
        </w:rPr>
        <w:t>DUBLIN--(BUSINESS WIRE)--July 20, 2012--</w:t>
      </w:r>
      <w:r>
        <w:rPr>
          <w:rFonts w:ascii="Arial" w:cs="Arial" w:eastAsia="Arial" w:hAnsi="Arial"/>
          <w:sz w:val="22"/>
          <w:szCs w:val="22"/>
          <w:b w:val="1"/>
          <w:bCs w:val="1"/>
          <w:color w:val="auto"/>
        </w:rPr>
        <w:t>ICON plc, (NASDAQ:ICLR) (ISIN:IE0005711209)</w:t>
      </w:r>
      <w:r>
        <w:rPr>
          <w:rFonts w:ascii="Arial" w:cs="Arial" w:eastAsia="Arial" w:hAnsi="Arial"/>
          <w:sz w:val="22"/>
          <w:szCs w:val="22"/>
          <w:color w:val="auto"/>
        </w:rPr>
        <w:t xml:space="preserve">, a global provider of outsourced development services to the pharmaceutical, biotechnology and medical device industries, today announced that all resolutions recommended by the Board at the Annual General Meeting of the Company held on 19 July 2012 were duly passed by shareholders. These resolutions were set out in the Notice of the Annual General Meeting sent to shareholders on 12 June 2012 and are available on the ICON plc website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96" w:lineRule="exact"/>
        <w:rPr>
          <w:sz w:val="20"/>
          <w:szCs w:val="20"/>
          <w:color w:val="auto"/>
        </w:rPr>
      </w:pPr>
    </w:p>
    <w:p>
      <w:pPr>
        <w:ind w:right="180"/>
        <w:spacing w:after="0" w:line="223" w:lineRule="auto"/>
        <w:rPr>
          <w:sz w:val="20"/>
          <w:szCs w:val="20"/>
          <w:color w:val="auto"/>
        </w:rPr>
      </w:pPr>
      <w:r>
        <w:rPr>
          <w:rFonts w:ascii="Arial" w:cs="Arial" w:eastAsia="Arial" w:hAnsi="Arial"/>
          <w:sz w:val="21"/>
          <w:szCs w:val="21"/>
          <w:b w:val="1"/>
          <w:bCs w:val="1"/>
          <w:color w:val="auto"/>
        </w:rPr>
        <w:t xml:space="preserve">DISCLOSURE NOTICE: </w:t>
      </w:r>
      <w:r>
        <w:rPr>
          <w:rFonts w:ascii="Arial" w:cs="Arial" w:eastAsia="Arial" w:hAnsi="Arial"/>
          <w:sz w:val="21"/>
          <w:szCs w:val="21"/>
          <w:color w:val="auto"/>
        </w:rPr>
        <w:t>The information contained in this release is as of July 20</w:t>
      </w:r>
      <w:r>
        <w:rPr>
          <w:rFonts w:ascii="Arial" w:cs="Arial" w:eastAsia="Arial" w:hAnsi="Arial"/>
          <w:sz w:val="35"/>
          <w:szCs w:val="35"/>
          <w:color w:val="auto"/>
          <w:vertAlign w:val="superscript"/>
        </w:rPr>
        <w:t>th</w:t>
      </w:r>
      <w:r>
        <w:rPr>
          <w:rFonts w:ascii="Arial" w:cs="Arial" w:eastAsia="Arial" w:hAnsi="Arial"/>
          <w:sz w:val="21"/>
          <w:szCs w:val="21"/>
          <w:color w:val="auto"/>
        </w:rPr>
        <w:t>, 2012. ICON assumes no obligation to</w:t>
      </w:r>
      <w:r>
        <w:rPr>
          <w:rFonts w:ascii="Arial" w:cs="Arial" w:eastAsia="Arial" w:hAnsi="Arial"/>
          <w:sz w:val="21"/>
          <w:szCs w:val="21"/>
          <w:b w:val="1"/>
          <w:bCs w:val="1"/>
          <w:color w:val="auto"/>
        </w:rPr>
        <w:t xml:space="preserve"> </w:t>
      </w:r>
      <w:r>
        <w:rPr>
          <w:rFonts w:ascii="Arial" w:cs="Arial" w:eastAsia="Arial" w:hAnsi="Arial"/>
          <w:sz w:val="21"/>
          <w:szCs w:val="21"/>
          <w:color w:val="auto"/>
        </w:rPr>
        <w:t>update forward-looking statements contained in this release. A description of risks and uncertainties relating to ICON and its business can be found in ICON’s Annual Report and Form 20-F for the fiscal year ended December 31, 2011 and in its Reports of Foreign Issuer on Form 6-K filed with the US Securities and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approximately 8,930 employees, operating from 83 locations in 40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Contact:</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74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w:t>
      </w:r>
    </w:p>
    <w:p>
      <w:pPr>
        <w:spacing w:after="0" w:line="230" w:lineRule="auto"/>
        <w:rPr>
          <w:rFonts w:ascii="Arial" w:cs="Arial" w:eastAsia="Arial" w:hAnsi="Arial"/>
          <w:sz w:val="22"/>
          <w:szCs w:val="22"/>
          <w:color w:val="auto"/>
        </w:rPr>
      </w:pPr>
      <w:r>
        <w:rPr>
          <w:rFonts w:ascii="Arial" w:cs="Arial" w:eastAsia="Arial" w:hAnsi="Arial"/>
          <w:sz w:val="22"/>
          <w:szCs w:val="22"/>
          <w:color w:val="auto"/>
        </w:rPr>
        <w:t>VP Investor Relations</w:t>
      </w:r>
    </w:p>
    <w:p>
      <w:pPr>
        <w:ind w:right="9740" w:firstLine="8"/>
        <w:spacing w:after="0" w:line="256" w:lineRule="auto"/>
        <w:tabs>
          <w:tab w:leader="none" w:pos="176" w:val="left"/>
        </w:tabs>
        <w:numPr>
          <w:ilvl w:val="0"/>
          <w:numId w:val="1"/>
        </w:numPr>
        <w:rPr>
          <w:rFonts w:ascii="Arial" w:cs="Arial" w:eastAsia="Arial" w:hAnsi="Arial"/>
          <w:sz w:val="21"/>
          <w:szCs w:val="21"/>
          <w:color w:val="auto"/>
        </w:rPr>
      </w:pPr>
      <w:r>
        <w:rPr>
          <w:rFonts w:ascii="Arial" w:cs="Arial" w:eastAsia="Arial" w:hAnsi="Arial"/>
          <w:sz w:val="21"/>
          <w:szCs w:val="21"/>
          <w:color w:val="auto"/>
        </w:rPr>
        <w:t>353 –1-291-2000 All at ICON.</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2019-12-09T13:42:40Z</dcterms:created>
  <dcterms:modified xsi:type="dcterms:W3CDTF">2019-12-09T13:42:40Z</dcterms:modified>
</cp:coreProperties>
</file>