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9"/>
          <w:szCs w:val="29"/>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For the month of October 2023</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p>
      <w:pPr>
        <w:ind w:left="502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October 12, 2023 - ICON Secures Upgraded Credit Rating from S&amp;P Global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October 12, 2023</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Secures Upgraded Credit Rating from S&amp;P Global Ratings</w:t>
      </w:r>
    </w:p>
    <w:p>
      <w:pPr>
        <w:spacing w:after="0" w:line="190"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DUBLIN--(BUSINESS WIRE)--October 12, 2023--ICON plc </w:t>
      </w:r>
      <w:r>
        <w:rPr>
          <w:rFonts w:ascii="Arial" w:cs="Arial" w:eastAsia="Arial" w:hAnsi="Arial"/>
          <w:sz w:val="18"/>
          <w:szCs w:val="18"/>
          <w:b w:val="1"/>
          <w:bCs w:val="1"/>
          <w:color w:val="auto"/>
        </w:rPr>
        <w:t>(NASDAQ: ICLR),</w:t>
      </w:r>
      <w:r>
        <w:rPr>
          <w:rFonts w:ascii="Arial" w:cs="Arial" w:eastAsia="Arial" w:hAnsi="Arial"/>
          <w:sz w:val="18"/>
          <w:szCs w:val="18"/>
          <w:color w:val="auto"/>
        </w:rPr>
        <w:t xml:space="preserve"> a world-leading healthcare intelligence and clinical research organization, today announced that S&amp;P Global Ratings (S&amp;P) upgraded ICON to an investment grade credit rating of BBB- with a stable outlook, based on operating performance and deleveraging.</w:t>
      </w:r>
    </w:p>
    <w:p>
      <w:pPr>
        <w:spacing w:after="0" w:line="1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S&amp;P upgraded ICON from a ‘BB+’ rating to a ‘BBB-’, raising their long-term issuer credit rating and their issue rating on the group’s senior secured term debt.</w:t>
      </w:r>
    </w:p>
    <w:p>
      <w:pPr>
        <w:spacing w:after="0" w:line="13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 xml:space="preserve">S&amp;P highlighted in their report, </w:t>
      </w:r>
      <w:r>
        <w:rPr>
          <w:rFonts w:ascii="Arial" w:cs="Arial" w:eastAsia="Arial" w:hAnsi="Arial"/>
          <w:sz w:val="18"/>
          <w:szCs w:val="18"/>
          <w:i w:val="1"/>
          <w:iCs w:val="1"/>
          <w:color w:val="auto"/>
        </w:rPr>
        <w:t>“ICON’s solid operating performance and voluntary debt prepayments improve credit metrics to a level commensurate</w:t>
      </w:r>
      <w:r>
        <w:rPr>
          <w:rFonts w:ascii="Arial" w:cs="Arial" w:eastAsia="Arial" w:hAnsi="Arial"/>
          <w:sz w:val="18"/>
          <w:szCs w:val="18"/>
          <w:color w:val="auto"/>
        </w:rPr>
        <w:t xml:space="preserve"> </w:t>
      </w:r>
      <w:r>
        <w:rPr>
          <w:rFonts w:ascii="Arial" w:cs="Arial" w:eastAsia="Arial" w:hAnsi="Arial"/>
          <w:sz w:val="18"/>
          <w:szCs w:val="18"/>
          <w:i w:val="1"/>
          <w:iCs w:val="1"/>
          <w:color w:val="auto"/>
        </w:rPr>
        <w:t>with an investment-grade rating”</w:t>
      </w:r>
      <w:r>
        <w:rPr>
          <w:rFonts w:ascii="Arial" w:cs="Arial" w:eastAsia="Arial" w:hAnsi="Arial"/>
          <w:sz w:val="18"/>
          <w:szCs w:val="18"/>
          <w:color w:val="auto"/>
        </w:rPr>
        <w:t>. S&amp;P also cite the expansion of scope with existing clients, and profitability benefitting from realized cost synergies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the successful integration of PRA Health Sciences together with continued disciplined cost management by ICON as additional rationale to support their upgrade.</w:t>
      </w:r>
    </w:p>
    <w:p>
      <w:pPr>
        <w:spacing w:after="0" w:line="160"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 xml:space="preserve">Brendan Brennan, Chief Financial Officer, commented: </w:t>
      </w:r>
      <w:r>
        <w:rPr>
          <w:rFonts w:ascii="Arial" w:cs="Arial" w:eastAsia="Arial" w:hAnsi="Arial"/>
          <w:sz w:val="16"/>
          <w:szCs w:val="16"/>
          <w:i w:val="1"/>
          <w:iCs w:val="1"/>
          <w:color w:val="auto"/>
        </w:rPr>
        <w:t>“We are proud of the investment grade rating upgrade from S&amp;P, which is aligned with our stated</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capital allocation priorities for ICON, and indicative of the strong financial position of the company</w:t>
      </w:r>
      <w:r>
        <w:rPr>
          <w:rFonts w:ascii="Arial" w:cs="Arial" w:eastAsia="Arial" w:hAnsi="Arial"/>
          <w:sz w:val="16"/>
          <w:szCs w:val="16"/>
          <w:color w:val="auto"/>
        </w:rPr>
        <w:t>.</w:t>
      </w:r>
      <w:r>
        <w:rPr>
          <w:rFonts w:ascii="Arial" w:cs="Arial" w:eastAsia="Arial" w:hAnsi="Arial"/>
          <w:sz w:val="16"/>
          <w:szCs w:val="16"/>
          <w:i w:val="1"/>
          <w:iCs w:val="1"/>
          <w:color w:val="auto"/>
        </w:rPr>
        <w:t xml:space="preserve"> Achieving this milestone reflects continued focus on strong cost management and the realization of the operational benefits following the successful integration of PRA Health Sciences”.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ICON plc</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41,160 employees in 108 locations in 53 countries as at June 30, 2023. For further information about ICON, visit: 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87" w:lineRule="auto"/>
        <w:rPr>
          <w:sz w:val="20"/>
          <w:szCs w:val="20"/>
          <w:color w:val="auto"/>
        </w:rPr>
      </w:pPr>
      <w:r>
        <w:rPr>
          <w:rFonts w:ascii="Arial" w:cs="Arial" w:eastAsia="Arial" w:hAnsi="Arial"/>
          <w:sz w:val="16"/>
          <w:szCs w:val="16"/>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ICON/ICLR-F</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Kate Haven Vice President Investor Relations +1888 381 7923</w:t>
      </w:r>
    </w:p>
    <w:sectPr>
      <w:pgSz w:w="11900" w:h="16838" w:orient="portrait"/>
      <w:cols w:equalWidth="0" w:num="1">
        <w:col w:w="11240"/>
      </w:cols>
      <w:pgMar w:left="320" w:top="3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2023-10-12T10:19:03Z</dcterms:created>
  <dcterms:modified xsi:type="dcterms:W3CDTF">2023-10-12T10:19:03Z</dcterms:modified>
</cp:coreProperties>
</file>