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6,559,041.00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6,594,247.63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6,594,247.63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6,594,247.63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6,594,247.63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ICON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COUNTY BUSINESS PARK,LEOPARDSTOWN,DUBLIN 18,L2,D18 X5R3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6594247.63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6594247.63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ICON PLC. No one other person's interest in the COMMON STOCK of ICON PLC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344" w:lineRule="auto"/>
        <w:rPr>
          <w:sz w:val="20"/>
          <w:szCs w:val="20"/>
          <w:color w:val="auto"/>
        </w:rPr>
      </w:pPr>
      <w:r>
        <w:rPr>
          <w:rFonts w:ascii="Courier New" w:cs="Courier New" w:eastAsia="Courier New" w:hAnsi="Courier New"/>
          <w:sz w:val="16"/>
          <w:szCs w:val="16"/>
          <w:color w:val="auto"/>
        </w:rPr>
        <w:t>The undersigned persons, on November 4, 2026, agree and consent to the joint filing on their behalf of this Schedule 13G in connection with their beneficial ownership of the COMMON STOCK of ICON PLC at September 30,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2026-11-05T12:20:38Z</dcterms:created>
  <dcterms:modified xsi:type="dcterms:W3CDTF">2026-11-05T12:20:38Z</dcterms:modified>
</cp:coreProperties>
</file>