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September 2025</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Schedules Third Quarter 2025 Earnings Conference Call</w:t>
      </w:r>
    </w:p>
    <w:p>
      <w:pPr>
        <w:sectPr>
          <w:pgSz w:w="11900" w:h="16838" w:orient="portrait"/>
          <w:cols w:equalWidth="0" w:num="1">
            <w:col w:w="10119"/>
          </w:cols>
          <w:pgMar w:left="340" w:top="89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September 24,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3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354965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Third Quarter 2025 Earnings Conference Call</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September 24, 2025 </w:t>
      </w:r>
      <w:r>
        <w:rPr>
          <w:rFonts w:ascii="Times New Roman" w:cs="Times New Roman" w:eastAsia="Times New Roman" w:hAnsi="Times New Roman"/>
          <w:sz w:val="18"/>
          <w:szCs w:val="18"/>
          <w:color w:val="auto"/>
        </w:rPr>
        <w:t>– ICON plc, (NASDAQ: ICLR) a world-leading clinical research organisation, today announced that it will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financial results for the third quarter 2025 after the market closes on Wednesday, October 22, 2025. The company will hold a conference call and webcast to discuss its financial results and performance on Thursday, October 23, 2025 at 8:00am ET.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39,900 employees in 95 locations in 55 countries as at June 30, 2025.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2025-09-24T08:16:44Z</dcterms:created>
  <dcterms:modified xsi:type="dcterms:W3CDTF">2025-09-24T08:16:44Z</dcterms:modified>
</cp:coreProperties>
</file>