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u w:val="single" w:color="auto"/>
          <w:color w:val="auto"/>
        </w:rPr>
        <w:t>ICON PLC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Common</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40"/>
        <w:spacing w:after="0"/>
        <w:rPr>
          <w:sz w:val="20"/>
          <w:szCs w:val="20"/>
          <w:color w:val="auto"/>
        </w:rPr>
      </w:pPr>
      <w:r>
        <w:rPr>
          <w:rFonts w:ascii="Arial" w:cs="Arial" w:eastAsia="Arial" w:hAnsi="Arial"/>
          <w:sz w:val="22"/>
          <w:szCs w:val="22"/>
          <w:b w:val="1"/>
          <w:bCs w:val="1"/>
          <w:u w:val="single" w:color="auto"/>
          <w:color w:val="auto"/>
        </w:rPr>
        <w:t>G4705A100</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December 31, 2015</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6979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205740"/>
                    </a:xfrm>
                    <a:prstGeom prst="rect">
                      <a:avLst/>
                    </a:prstGeom>
                    <a:noFill/>
                  </pic:spPr>
                </pic:pic>
              </a:graphicData>
            </a:graphic>
          </wp:anchor>
        </w:drawing>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CUSIP No. G4705A100</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998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WCM Investment Management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980" w:type="dxa"/>
            <w:vAlign w:val="bottom"/>
            <w:tcBorders>
              <w:bottom w:val="single" w:sz="8" w:color="auto"/>
              <w:right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1440" w:type="dxa"/>
            <w:vAlign w:val="bottom"/>
            <w:tcBorders>
              <w:left w:val="single" w:sz="8" w:color="auto"/>
              <w:right w:val="single" w:sz="8" w:color="auto"/>
            </w:tcBorders>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(a) [ ]</w:t>
            </w:r>
          </w:p>
        </w:tc>
        <w:tc>
          <w:tcPr>
            <w:tcW w:w="9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right w:val="single" w:sz="8" w:color="auto"/>
            </w:tcBorders>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(b) [ ]</w:t>
            </w:r>
          </w:p>
        </w:tc>
        <w:tc>
          <w:tcPr>
            <w:tcW w:w="9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980" w:type="dxa"/>
            <w:vAlign w:val="bottom"/>
            <w:tcBorders>
              <w:bottom w:val="single" w:sz="8" w:color="auto"/>
              <w:right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Sec Use Only</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440" w:type="dxa"/>
            <w:vAlign w:val="bottom"/>
            <w:tcBorders>
              <w:left w:val="single" w:sz="8" w:color="auto"/>
              <w:bottom w:val="single" w:sz="8" w:color="auto"/>
              <w:right w:val="single" w:sz="8" w:color="auto"/>
            </w:tcBorders>
          </w:tcPr>
          <w:p>
            <w:pPr>
              <w:spacing w:after="0"/>
              <w:rPr>
                <w:sz w:val="24"/>
                <w:szCs w:val="24"/>
                <w:color w:val="auto"/>
              </w:rPr>
            </w:pPr>
          </w:p>
        </w:tc>
        <w:tc>
          <w:tcPr>
            <w:tcW w:w="9980" w:type="dxa"/>
            <w:vAlign w:val="bottom"/>
            <w:tcBorders>
              <w:bottom w:val="single" w:sz="8" w:color="auto"/>
              <w:right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tcBorders>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Sole Voting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4,490,038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6</w:t>
            </w: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0"/>
              </w:rPr>
              <w:t>Owned by Each</w:t>
            </w:r>
          </w:p>
        </w:tc>
        <w:tc>
          <w:tcPr>
            <w:tcW w:w="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7</w:t>
            </w:r>
          </w:p>
        </w:tc>
        <w:tc>
          <w:tcPr>
            <w:tcW w:w="93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Sole Dispositive Power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40" w:type="dxa"/>
            <w:vAlign w:val="bottom"/>
            <w:tcBorders>
              <w:lef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Reporting Person</w:t>
            </w:r>
          </w:p>
        </w:tc>
        <w:tc>
          <w:tcPr>
            <w:tcW w:w="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With:</w:t>
            </w:r>
          </w:p>
        </w:tc>
        <w:tc>
          <w:tcPr>
            <w:tcW w:w="8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4,490,038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tcBorders>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w:t>
            </w: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9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4,490,038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p>
        </w:tc>
        <w:tc>
          <w:tcPr>
            <w:tcW w:w="9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7.84%</w:t>
            </w:r>
          </w:p>
        </w:tc>
        <w:tc>
          <w:tcPr>
            <w:tcW w:w="9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9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440" w:type="dxa"/>
            <w:vAlign w:val="bottom"/>
            <w:tcBorders>
              <w:left w:val="single" w:sz="8" w:color="auto"/>
              <w:right w:val="single" w:sz="8" w:color="auto"/>
            </w:tcBorders>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9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3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3"/>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60" w:type="dxa"/>
            <w:vAlign w:val="bottom"/>
          </w:tcPr>
          <w:p>
            <w:pPr>
              <w:ind w:left="3160"/>
              <w:spacing w:after="0"/>
              <w:rPr>
                <w:sz w:val="20"/>
                <w:szCs w:val="20"/>
                <w:color w:val="auto"/>
              </w:rPr>
            </w:pPr>
            <w:r>
              <w:rPr>
                <w:rFonts w:ascii="Arial" w:cs="Arial" w:eastAsia="Arial" w:hAnsi="Arial"/>
                <w:sz w:val="22"/>
                <w:szCs w:val="22"/>
                <w:color w:val="auto"/>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shd w:val="clear" w:color="auto" w:fill="000000"/>
          </w:tcPr>
          <w:p>
            <w:pPr>
              <w:spacing w:after="0"/>
              <w:rPr>
                <w:sz w:val="6"/>
                <w:szCs w:val="6"/>
                <w:color w:val="auto"/>
              </w:rPr>
            </w:pPr>
          </w:p>
        </w:tc>
        <w:tc>
          <w:tcPr>
            <w:tcW w:w="80" w:type="dxa"/>
            <w:vAlign w:val="bottom"/>
            <w:tcBorders>
              <w:right w:val="single" w:sz="8" w:color="auto"/>
            </w:tcBorders>
            <w:shd w:val="clear" w:color="auto" w:fill="000000"/>
          </w:tcPr>
          <w:p>
            <w:pPr>
              <w:spacing w:after="0"/>
              <w:rPr>
                <w:sz w:val="6"/>
                <w:szCs w:val="6"/>
                <w:color w:val="auto"/>
              </w:rPr>
            </w:pPr>
          </w:p>
        </w:tc>
        <w:tc>
          <w:tcPr>
            <w:tcW w:w="540" w:type="dxa"/>
            <w:vAlign w:val="bottom"/>
            <w:tcBorders>
              <w:right w:val="single" w:sz="8" w:color="auto"/>
            </w:tcBorders>
            <w:shd w:val="clear" w:color="auto" w:fill="000000"/>
          </w:tcPr>
          <w:p>
            <w:pPr>
              <w:spacing w:after="0"/>
              <w:rPr>
                <w:sz w:val="6"/>
                <w:szCs w:val="6"/>
                <w:color w:val="auto"/>
              </w:rPr>
            </w:pPr>
          </w:p>
        </w:tc>
        <w:tc>
          <w:tcPr>
            <w:tcW w:w="936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ICON PLC</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 SOUTH COUNTY BUSINESS PARK, LEOPARDSTOWN DUBLIN 18 IRELAND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WCM Investment Management</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281 Brooks Street, Laguna Beach, California 92651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California</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 Common</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CUSIP No.: G4705A100</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140" w:hanging="1142"/>
        <w:spacing w:after="0" w:line="277" w:lineRule="auto"/>
        <w:tabs>
          <w:tab w:leader="none" w:pos="1393" w:val="left"/>
        </w:tabs>
        <w:numPr>
          <w:ilvl w:val="0"/>
          <w:numId w:val="4"/>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380" w:hanging="562"/>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960" w:hanging="1142"/>
        <w:spacing w:after="0" w:line="258" w:lineRule="auto"/>
        <w:tabs>
          <w:tab w:leader="none" w:pos="1393" w:val="left"/>
        </w:tabs>
        <w:numPr>
          <w:ilvl w:val="0"/>
          <w:numId w:val="4"/>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 (ii)(J), please specify the type of institution:</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w:t>
      </w:r>
    </w:p>
    <w:p>
      <w:pPr>
        <w:spacing w:after="0" w:line="2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left="700" w:hanging="692"/>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4,490,038</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3" w:name="page4"/>
    <w:bookmarkEnd w:id="3"/>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7.84%</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 4,490,038</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0</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 4,490,038</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 0</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left="580" w:right="4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 or</w:t>
            </w:r>
          </w:p>
        </w:tc>
      </w:tr>
      <w:tr>
        <w:trPr>
          <w:trHeight w:val="234"/>
        </w:trPr>
        <w:tc>
          <w:tcPr>
            <w:tcW w:w="1020" w:type="dxa"/>
            <w:vAlign w:val="bottom"/>
          </w:tcPr>
          <w:p>
            <w:pPr>
              <w:spacing w:after="0"/>
              <w:rPr>
                <w:sz w:val="20"/>
                <w:szCs w:val="20"/>
                <w:color w:val="auto"/>
              </w:rPr>
            </w:pP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rPr>
              <w:t>control person.</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40" w:type="dxa"/>
            <w:vAlign w:val="bottom"/>
          </w:tcPr>
          <w:p>
            <w:pPr>
              <w:ind w:left="3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1020" w:type="dxa"/>
            <w:vAlign w:val="bottom"/>
          </w:tcPr>
          <w:p>
            <w:pPr>
              <w:spacing w:after="0"/>
              <w:rPr>
                <w:sz w:val="24"/>
                <w:szCs w:val="24"/>
                <w:color w:val="auto"/>
              </w:rPr>
            </w:pPr>
          </w:p>
        </w:tc>
        <w:tc>
          <w:tcPr>
            <w:tcW w:w="10440" w:type="dxa"/>
            <w:vAlign w:val="bottom"/>
          </w:tcPr>
          <w:p>
            <w:pPr>
              <w:ind w:left="4200"/>
              <w:spacing w:after="0"/>
              <w:rPr>
                <w:sz w:val="20"/>
                <w:szCs w:val="20"/>
                <w:color w:val="auto"/>
              </w:rPr>
            </w:pPr>
            <w:r>
              <w:rPr>
                <w:rFonts w:ascii="Arial" w:cs="Arial" w:eastAsia="Arial" w:hAnsi="Arial"/>
                <w:sz w:val="22"/>
                <w:szCs w:val="22"/>
                <w:color w:val="auto"/>
              </w:rPr>
              <w:t>Page 4 of 5</w:t>
            </w:r>
          </w:p>
        </w:tc>
      </w:tr>
      <w:tr>
        <w:trPr>
          <w:trHeight w:val="203"/>
        </w:trPr>
        <w:tc>
          <w:tcPr>
            <w:tcW w:w="1020" w:type="dxa"/>
            <w:vAlign w:val="bottom"/>
          </w:tcPr>
          <w:p>
            <w:pPr>
              <w:spacing w:after="0"/>
              <w:rPr>
                <w:sz w:val="17"/>
                <w:szCs w:val="17"/>
                <w:color w:val="auto"/>
              </w:rPr>
            </w:pPr>
          </w:p>
        </w:tc>
        <w:tc>
          <w:tcPr>
            <w:tcW w:w="10440" w:type="dxa"/>
            <w:vAlign w:val="bottom"/>
          </w:tcPr>
          <w:p>
            <w:pPr>
              <w:spacing w:after="0"/>
              <w:rPr>
                <w:sz w:val="17"/>
                <w:szCs w:val="17"/>
                <w:color w:val="auto"/>
              </w:rPr>
            </w:pPr>
          </w:p>
        </w:tc>
      </w:tr>
      <w:tr>
        <w:trPr>
          <w:trHeight w:val="74"/>
        </w:trPr>
        <w:tc>
          <w:tcPr>
            <w:tcW w:w="1020" w:type="dxa"/>
            <w:vAlign w:val="bottom"/>
            <w:shd w:val="clear" w:color="auto" w:fill="000000"/>
          </w:tcPr>
          <w:p>
            <w:pPr>
              <w:spacing w:after="0"/>
              <w:rPr>
                <w:sz w:val="6"/>
                <w:szCs w:val="6"/>
                <w:color w:val="auto"/>
              </w:rPr>
            </w:pPr>
          </w:p>
        </w:tc>
        <w:tc>
          <w:tcPr>
            <w:tcW w:w="1044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4" w:right="19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David A. Brewer, Chief Compliance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2019-12-06T22:32:05Z</dcterms:created>
  <dcterms:modified xsi:type="dcterms:W3CDTF">2019-12-06T22:32:05Z</dcterms:modified>
</cp:coreProperties>
</file>