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9</w:t>
      </w:r>
    </w:p>
    <w:p>
      <w:pPr>
        <w:spacing w:after="0"/>
        <w:rPr>
          <w:sz w:val="20"/>
          <w:szCs w:val="20"/>
          <w:color w:val="auto"/>
        </w:rPr>
      </w:pPr>
      <w:r>
        <w:rPr>
          <w:rFonts w:ascii="Courier New" w:cs="Courier New" w:eastAsia="Courier New" w:hAnsi="Courier New"/>
          <w:sz w:val="18"/>
          <w:szCs w:val="18"/>
          <w:color w:val="auto"/>
        </w:rPr>
        <w:t>Name of Issuer: ICON PLC</w:t>
      </w:r>
    </w:p>
    <w:p>
      <w:pPr>
        <w:spacing w:after="0" w:line="237" w:lineRule="auto"/>
        <w:rPr>
          <w:sz w:val="20"/>
          <w:szCs w:val="20"/>
          <w:color w:val="auto"/>
        </w:rPr>
      </w:pPr>
      <w:r>
        <w:rPr>
          <w:rFonts w:ascii="Courier New" w:cs="Courier New" w:eastAsia="Courier New" w:hAnsi="Courier New"/>
          <w:sz w:val="18"/>
          <w:szCs w:val="18"/>
          <w:color w:val="auto"/>
        </w:rPr>
        <w:t>Title of Class of Securities: Sponsored ADR</w:t>
      </w:r>
    </w:p>
    <w:p>
      <w:pPr>
        <w:spacing w:after="0" w:line="238" w:lineRule="auto"/>
        <w:rPr>
          <w:sz w:val="20"/>
          <w:szCs w:val="20"/>
          <w:color w:val="auto"/>
        </w:rPr>
      </w:pPr>
      <w:r>
        <w:rPr>
          <w:rFonts w:ascii="Courier New" w:cs="Courier New" w:eastAsia="Courier New" w:hAnsi="Courier New"/>
          <w:sz w:val="18"/>
          <w:szCs w:val="18"/>
          <w:color w:val="auto"/>
        </w:rPr>
        <w:t>CUSIP Number: 45103T107</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2,937,682</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2,937,682</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rPr>
          <w:sz w:val="20"/>
          <w:szCs w:val="20"/>
          <w:color w:val="auto"/>
        </w:rPr>
      </w:pPr>
      <w:r>
        <w:rPr>
          <w:rFonts w:ascii="Courier New" w:cs="Courier New" w:eastAsia="Courier New" w:hAnsi="Courier New"/>
          <w:sz w:val="18"/>
          <w:szCs w:val="18"/>
          <w:color w:val="auto"/>
        </w:rPr>
        <w:t>Item 9: Aggregate Amount Owned: 2,937,682</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4.9%</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ICON PLC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line="5" w:lineRule="exact"/>
        <w:rPr>
          <w:sz w:val="24"/>
          <w:szCs w:val="24"/>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South County Business Park, Leopardstown, Dublin,18, Ireland Item 2(a): Name of Person Filing: Wasatch Advisors, Inc. Item 2(b): Address: 505 Wakara Way, Salt Lake City, UT 84108 Item 2(c): Citizenship: Not Applicable</w:t>
      </w:r>
    </w:p>
    <w:p>
      <w:pPr>
        <w:spacing w:after="0"/>
        <w:rPr>
          <w:sz w:val="20"/>
          <w:szCs w:val="20"/>
          <w:color w:val="auto"/>
        </w:rPr>
      </w:pPr>
      <w:r>
        <w:rPr>
          <w:rFonts w:ascii="Courier New" w:cs="Courier New" w:eastAsia="Courier New" w:hAnsi="Courier New"/>
          <w:sz w:val="18"/>
          <w:szCs w:val="18"/>
          <w:color w:val="auto"/>
        </w:rPr>
        <w:t>Item 2(d): Title of Class of Securities: Sponsored ADR</w:t>
      </w:r>
    </w:p>
    <w:p>
      <w:pPr>
        <w:spacing w:after="0" w:line="237" w:lineRule="auto"/>
        <w:rPr>
          <w:sz w:val="20"/>
          <w:szCs w:val="20"/>
          <w:color w:val="auto"/>
        </w:rPr>
      </w:pPr>
      <w:r>
        <w:rPr>
          <w:rFonts w:ascii="Courier New" w:cs="Courier New" w:eastAsia="Courier New" w:hAnsi="Courier New"/>
          <w:sz w:val="18"/>
          <w:szCs w:val="18"/>
          <w:color w:val="auto"/>
        </w:rPr>
        <w:t>Item 2(e): CUSIP Number: 45103T107</w:t>
      </w:r>
    </w:p>
    <w:p>
      <w:pPr>
        <w:spacing w:after="0" w:line="5"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2,937,682</w:t>
            </w:r>
          </w:p>
        </w:tc>
        <w:tc>
          <w:tcPr>
            <w:tcW w:w="4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bl>
    <w:p>
      <w:pPr>
        <w:spacing w:after="0" w:line="238" w:lineRule="auto"/>
        <w:rPr>
          <w:sz w:val="20"/>
          <w:szCs w:val="20"/>
          <w:color w:val="auto"/>
        </w:rPr>
      </w:pPr>
      <w:r>
        <w:rPr>
          <w:rFonts w:ascii="Courier New" w:cs="Courier New" w:eastAsia="Courier New" w:hAnsi="Courier New"/>
          <w:sz w:val="18"/>
          <w:szCs w:val="18"/>
          <w:color w:val="auto"/>
        </w:rPr>
        <w:t>Item 4(c)(i): Sole Voting Power: 2,937,682</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7" w:lineRule="auto"/>
        <w:rPr>
          <w:sz w:val="20"/>
          <w:szCs w:val="20"/>
          <w:color w:val="auto"/>
        </w:rPr>
      </w:pPr>
      <w:r>
        <w:rPr>
          <w:rFonts w:ascii="Courier New" w:cs="Courier New" w:eastAsia="Courier New" w:hAnsi="Courier New"/>
          <w:sz w:val="18"/>
          <w:szCs w:val="18"/>
          <w:color w:val="auto"/>
        </w:rPr>
        <w:t>Item 4(c)(iii): Sole Dispositive Power: 2,937,682</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[x]</w:t>
      </w:r>
    </w:p>
    <w:p>
      <w:pPr>
        <w:spacing w:after="0" w:line="237"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rPr>
          <w:sz w:val="20"/>
          <w:szCs w:val="20"/>
          <w:color w:val="auto"/>
        </w:rPr>
      </w:pPr>
      <w:r>
        <w:rPr>
          <w:rFonts w:ascii="Courier New" w:cs="Courier New" w:eastAsia="Courier New" w:hAnsi="Courier New"/>
          <w:sz w:val="18"/>
          <w:szCs w:val="18"/>
          <w:color w:val="auto"/>
        </w:rPr>
        <w:t>Item 7: Identification of Subsidiary: Not Applicable</w:t>
      </w:r>
    </w:p>
    <w:p>
      <w:pPr>
        <w:spacing w:after="0" w:line="237" w:lineRule="auto"/>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7"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July 31, 2013.</w:t>
      </w:r>
    </w:p>
    <w:p>
      <w:pPr>
        <w:spacing w:after="0" w:line="238" w:lineRule="auto"/>
        <w:rPr>
          <w:sz w:val="20"/>
          <w:szCs w:val="20"/>
          <w:color w:val="auto"/>
        </w:rPr>
      </w:pPr>
      <w:r>
        <w:rPr>
          <w:rFonts w:ascii="Courier New" w:cs="Courier New" w:eastAsia="Courier New" w:hAnsi="Courier New"/>
          <w:sz w:val="18"/>
          <w:szCs w:val="18"/>
          <w:color w:val="auto"/>
        </w:rPr>
        <w:t>Date: 8/12/13</w:t>
      </w:r>
    </w:p>
    <w:p>
      <w:pPr>
        <w:spacing w:after="0"/>
        <w:rPr>
          <w:sz w:val="20"/>
          <w:szCs w:val="20"/>
          <w:color w:val="auto"/>
        </w:rPr>
      </w:pPr>
      <w:r>
        <w:rPr>
          <w:rFonts w:ascii="Courier New" w:cs="Courier New" w:eastAsia="Courier New" w:hAnsi="Courier New"/>
          <w:sz w:val="18"/>
          <w:szCs w:val="18"/>
          <w:color w:val="auto"/>
        </w:rPr>
        <w:t>Signature: /s/Jeff S. Cardon</w:t>
      </w:r>
    </w:p>
    <w:p>
      <w:pPr>
        <w:spacing w:after="0" w:line="237" w:lineRule="auto"/>
        <w:rPr>
          <w:sz w:val="20"/>
          <w:szCs w:val="20"/>
          <w:color w:val="auto"/>
        </w:rPr>
      </w:pPr>
      <w:r>
        <w:rPr>
          <w:rFonts w:ascii="Courier New" w:cs="Courier New" w:eastAsia="Courier New" w:hAnsi="Courier New"/>
          <w:sz w:val="18"/>
          <w:szCs w:val="18"/>
          <w:color w:val="auto"/>
        </w:rPr>
        <w:t>Name/Title: Jeff S. Cardon/President</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2019-12-06T20:27:15Z</dcterms:created>
  <dcterms:modified xsi:type="dcterms:W3CDTF">2019-12-06T20:27:15Z</dcterms:modified>
</cp:coreProperties>
</file>