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4"/>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5"/>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045"/>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American Depositary Shares, representing Ordinary Shares</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5"/>
        <w:spacing w:after="0"/>
        <w:rPr>
          <w:sz w:val="20"/>
          <w:szCs w:val="20"/>
          <w:color w:val="auto"/>
        </w:rPr>
      </w:pPr>
      <w:r>
        <w:rPr>
          <w:rFonts w:ascii="Courier New" w:cs="Courier New" w:eastAsia="Courier New" w:hAnsi="Courier New"/>
          <w:sz w:val="18"/>
          <w:szCs w:val="18"/>
          <w:color w:val="auto"/>
        </w:rPr>
        <w:t>45103T107</w:t>
      </w:r>
    </w:p>
    <w:p>
      <w:pPr>
        <w:spacing w:after="0" w:line="201" w:lineRule="exact"/>
        <w:rPr>
          <w:sz w:val="24"/>
          <w:szCs w:val="24"/>
          <w:color w:val="auto"/>
        </w:rPr>
      </w:pPr>
    </w:p>
    <w:p>
      <w:pPr>
        <w:ind w:left="3165"/>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994"/>
        <w:spacing w:after="0"/>
        <w:rPr>
          <w:sz w:val="20"/>
          <w:szCs w:val="20"/>
          <w:color w:val="auto"/>
        </w:rPr>
      </w:pPr>
      <w:r>
        <w:rPr>
          <w:rFonts w:ascii="Courier New" w:cs="Courier New" w:eastAsia="Courier New" w:hAnsi="Courier New"/>
          <w:sz w:val="18"/>
          <w:szCs w:val="18"/>
          <w:color w:val="auto"/>
        </w:rPr>
        <w:t>December 29, 2000</w:t>
      </w:r>
    </w:p>
    <w:p>
      <w:pPr>
        <w:spacing w:after="0" w:line="201" w:lineRule="exact"/>
        <w:rPr>
          <w:sz w:val="24"/>
          <w:szCs w:val="24"/>
          <w:color w:val="auto"/>
        </w:rPr>
      </w:pPr>
    </w:p>
    <w:p>
      <w:pPr>
        <w:ind w:left="945"/>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 w:right="7899" w:hanging="5"/>
        <w:spacing w:after="0" w:line="279" w:lineRule="auto"/>
        <w:tabs>
          <w:tab w:leader="none" w:pos="4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525" w:hanging="420"/>
        <w:spacing w:after="0"/>
        <w:tabs>
          <w:tab w:leader="none" w:pos="5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5"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Group International, Inc.</w:t>
      </w:r>
    </w:p>
    <w:p>
      <w:pPr>
        <w:spacing w:after="0" w:line="1" w:lineRule="exact"/>
        <w:rPr>
          <w:rFonts w:ascii="Courier New" w:cs="Courier New" w:eastAsia="Courier New" w:hAnsi="Courier New"/>
          <w:sz w:val="18"/>
          <w:szCs w:val="18"/>
          <w:color w:val="auto"/>
        </w:rPr>
      </w:pP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ectPr>
          <w:pgSz w:w="11900" w:h="16838" w:orient="portrait"/>
          <w:cols w:equalWidth="0" w:num="1">
            <w:col w:w="9684"/>
          </w:cols>
          <w:pgMar w:left="775" w:top="1440" w:right="1440" w:bottom="0" w:gutter="0" w:footer="0" w:header="0"/>
        </w:sectPr>
      </w:pPr>
    </w:p>
    <w:bookmarkStart w:id="1" w:name="page2"/>
    <w:bookmarkEnd w:id="1"/>
    <w:p>
      <w:pPr>
        <w:ind w:left="520" w:hanging="420"/>
        <w:spacing w:after="0"/>
        <w:tabs>
          <w:tab w:leader="none" w:pos="5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5999" w:hanging="430"/>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595,100</w:t>
      </w:r>
    </w:p>
    <w:p>
      <w:pPr>
        <w:spacing w:after="0" w:line="209" w:lineRule="exact"/>
        <w:rPr>
          <w:sz w:val="20"/>
          <w:szCs w:val="20"/>
          <w:color w:val="auto"/>
        </w:rPr>
      </w:pPr>
    </w:p>
    <w:p>
      <w:pPr>
        <w:ind w:left="1900" w:hanging="430"/>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606,100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41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606,100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ectPr>
          <w:pgSz w:w="11900" w:h="16838" w:orient="portrait"/>
          <w:cols w:equalWidth="0" w:num="1">
            <w:col w:w="9679"/>
          </w:cols>
          <w:pgMar w:left="780" w:top="339" w:right="1440" w:bottom="1440" w:gutter="0" w:footer="0" w:header="0"/>
        </w:sectPr>
      </w:pPr>
    </w:p>
    <w:bookmarkStart w:id="2" w:name="page3"/>
    <w:bookmarkEnd w:id="2"/>
    <w:p>
      <w:pPr>
        <w:spacing w:after="0" w:line="200" w:lineRule="exact"/>
        <w:rPr>
          <w:sz w:val="20"/>
          <w:szCs w:val="20"/>
          <w:color w:val="auto"/>
        </w:rPr>
      </w:pPr>
    </w:p>
    <w:p>
      <w:pPr>
        <w:spacing w:after="0" w:line="293" w:lineRule="exact"/>
        <w:rPr>
          <w:sz w:val="20"/>
          <w:szCs w:val="20"/>
          <w:color w:val="auto"/>
        </w:rPr>
      </w:pPr>
    </w:p>
    <w:p>
      <w:pPr>
        <w:ind w:left="520" w:hanging="420"/>
        <w:spacing w:after="0"/>
        <w:tabs>
          <w:tab w:leader="none" w:pos="5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0"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Guardian Trust Company</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202" w:lineRule="exact"/>
        <w:rPr>
          <w:sz w:val="20"/>
          <w:szCs w:val="20"/>
          <w:color w:val="auto"/>
        </w:rPr>
      </w:pPr>
    </w:p>
    <w:p>
      <w:pPr>
        <w:ind w:left="520" w:hanging="420"/>
        <w:spacing w:after="0"/>
        <w:tabs>
          <w:tab w:leader="none" w:pos="5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5999" w:hanging="430"/>
        <w:spacing w:after="0" w:line="470"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573,000</w:t>
      </w:r>
    </w:p>
    <w:p>
      <w:pPr>
        <w:spacing w:after="0" w:line="209" w:lineRule="exact"/>
        <w:rPr>
          <w:sz w:val="20"/>
          <w:szCs w:val="20"/>
          <w:color w:val="auto"/>
        </w:rPr>
      </w:pPr>
    </w:p>
    <w:p>
      <w:pPr>
        <w:ind w:left="1900" w:hanging="430"/>
        <w:spacing w:after="0"/>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584,000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2419" w:hanging="420"/>
        <w:spacing w:after="0" w:line="470" w:lineRule="auto"/>
        <w:tabs>
          <w:tab w:leader="none" w:pos="5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584,000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BK</w:t>
      </w:r>
    </w:p>
    <w:p>
      <w:pPr>
        <w:sectPr>
          <w:pgSz w:w="11900" w:h="16838" w:orient="portrait"/>
          <w:cols w:equalWidth="0" w:num="1">
            <w:col w:w="9679"/>
          </w:cols>
          <w:pgMar w:left="780" w:top="1440" w:right="1440" w:bottom="1440" w:gutter="0" w:footer="0" w:header="0"/>
        </w:sectPr>
      </w:pPr>
    </w:p>
    <w:bookmarkStart w:id="3" w:name="page4"/>
    <w:bookmarkEnd w:id="3"/>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Schedule 13G</w:t>
      </w:r>
    </w:p>
    <w:p>
      <w:pPr>
        <w:jc w:val="center"/>
        <w:ind w:right="17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ICON plc</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South County Business Park</w:t>
      </w:r>
    </w:p>
    <w:p>
      <w:pPr>
        <w:ind w:left="740"/>
        <w:spacing w:after="0"/>
        <w:rPr>
          <w:sz w:val="20"/>
          <w:szCs w:val="20"/>
          <w:color w:val="auto"/>
        </w:rPr>
      </w:pPr>
      <w:r>
        <w:rPr>
          <w:rFonts w:ascii="Courier New" w:cs="Courier New" w:eastAsia="Courier New" w:hAnsi="Courier New"/>
          <w:sz w:val="18"/>
          <w:szCs w:val="18"/>
          <w:color w:val="auto"/>
        </w:rPr>
        <w:t>Leopardstown</w:t>
      </w:r>
    </w:p>
    <w:p>
      <w:pPr>
        <w:ind w:left="740"/>
        <w:spacing w:after="0" w:line="237" w:lineRule="auto"/>
        <w:rPr>
          <w:sz w:val="20"/>
          <w:szCs w:val="20"/>
          <w:color w:val="auto"/>
        </w:rPr>
      </w:pPr>
      <w:r>
        <w:rPr>
          <w:rFonts w:ascii="Courier New" w:cs="Courier New" w:eastAsia="Courier New" w:hAnsi="Courier New"/>
          <w:sz w:val="18"/>
          <w:szCs w:val="18"/>
          <w:color w:val="auto"/>
        </w:rPr>
        <w:t>Dublin 18</w:t>
      </w:r>
    </w:p>
    <w:p>
      <w:pPr>
        <w:ind w:left="740"/>
        <w:spacing w:after="0" w:line="238" w:lineRule="auto"/>
        <w:rPr>
          <w:sz w:val="20"/>
          <w:szCs w:val="20"/>
          <w:color w:val="auto"/>
        </w:rPr>
      </w:pPr>
      <w:r>
        <w:rPr>
          <w:rFonts w:ascii="Courier New" w:cs="Courier New" w:eastAsia="Courier New" w:hAnsi="Courier New"/>
          <w:sz w:val="18"/>
          <w:szCs w:val="18"/>
          <w:color w:val="auto"/>
        </w:rPr>
        <w:t>Ireland</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2619"/>
        <w:spacing w:after="0" w:line="235" w:lineRule="auto"/>
        <w:rPr>
          <w:sz w:val="20"/>
          <w:szCs w:val="20"/>
          <w:color w:val="auto"/>
        </w:rPr>
      </w:pPr>
      <w:r>
        <w:rPr>
          <w:rFonts w:ascii="Courier New" w:cs="Courier New" w:eastAsia="Courier New" w:hAnsi="Courier New"/>
          <w:sz w:val="18"/>
          <w:szCs w:val="18"/>
          <w:color w:val="auto"/>
        </w:rPr>
        <w:t>Capital Group International, Inc. and Capital Guardian Trust Company</w:t>
      </w:r>
    </w:p>
    <w:p>
      <w:pPr>
        <w:spacing w:after="0" w:line="203"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0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rPr>
              <w:t>Citizenship:</w:t>
            </w:r>
          </w:p>
        </w:tc>
        <w:tc>
          <w:tcPr>
            <w:tcW w:w="3860" w:type="dxa"/>
            <w:vAlign w:val="bottom"/>
          </w:tcPr>
          <w:p>
            <w:pPr>
              <w:ind w:left="6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2(d)</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w w:val="99"/>
              </w:rPr>
              <w:t>Title of class</w:t>
            </w:r>
          </w:p>
        </w:tc>
        <w:tc>
          <w:tcPr>
            <w:tcW w:w="3860" w:type="dxa"/>
            <w:vAlign w:val="bottom"/>
          </w:tcPr>
          <w:p>
            <w:pPr>
              <w:ind w:left="6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460" w:type="dxa"/>
            <w:vAlign w:val="bottom"/>
          </w:tcPr>
          <w:p>
            <w:pPr>
              <w:spacing w:after="0"/>
              <w:rPr>
                <w:sz w:val="17"/>
                <w:szCs w:val="17"/>
                <w:color w:val="auto"/>
              </w:rPr>
            </w:pPr>
          </w:p>
        </w:tc>
        <w:tc>
          <w:tcPr>
            <w:tcW w:w="23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American Depositary</w:t>
            </w:r>
          </w:p>
        </w:tc>
        <w:tc>
          <w:tcPr>
            <w:tcW w:w="3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Shares, representing Ordinary Shares</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rPr>
              <w:t>CUSIP No.:</w:t>
            </w:r>
          </w:p>
        </w:tc>
        <w:tc>
          <w:tcPr>
            <w:tcW w:w="3860" w:type="dxa"/>
            <w:vAlign w:val="bottom"/>
          </w:tcPr>
          <w:p>
            <w:pPr>
              <w:spacing w:after="0"/>
              <w:rPr>
                <w:sz w:val="24"/>
                <w:szCs w:val="24"/>
                <w:color w:val="auto"/>
              </w:rPr>
            </w:pPr>
          </w:p>
        </w:tc>
      </w:tr>
      <w:tr>
        <w:trPr>
          <w:trHeight w:val="203"/>
        </w:trPr>
        <w:tc>
          <w:tcPr>
            <w:tcW w:w="460" w:type="dxa"/>
            <w:vAlign w:val="bottom"/>
          </w:tcPr>
          <w:p>
            <w:pPr>
              <w:spacing w:after="0"/>
              <w:rPr>
                <w:sz w:val="17"/>
                <w:szCs w:val="17"/>
                <w:color w:val="auto"/>
              </w:rPr>
            </w:pPr>
          </w:p>
        </w:tc>
        <w:tc>
          <w:tcPr>
            <w:tcW w:w="23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45103T107</w:t>
            </w:r>
          </w:p>
        </w:tc>
        <w:tc>
          <w:tcPr>
            <w:tcW w:w="386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ind w:left="1360" w:hanging="628"/>
        <w:spacing w:after="0"/>
        <w:tabs>
          <w:tab w:leader="none" w:pos="13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(15</w:t>
      </w:r>
    </w:p>
    <w:p>
      <w:pPr>
        <w:spacing w:after="0" w:line="206" w:lineRule="exact"/>
        <w:rPr>
          <w:sz w:val="20"/>
          <w:szCs w:val="20"/>
          <w:color w:val="auto"/>
        </w:rPr>
      </w:pPr>
    </w:p>
    <w:p>
      <w:pPr>
        <w:ind w:left="1260" w:right="2939" w:hanging="528"/>
        <w:spacing w:after="0" w:line="235" w:lineRule="auto"/>
        <w:tabs>
          <w:tab w:leader="none" w:pos="136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and 3</w:t>
      </w:r>
    </w:p>
    <w:p>
      <w:pPr>
        <w:spacing w:after="0" w:line="201" w:lineRule="exact"/>
        <w:rPr>
          <w:sz w:val="20"/>
          <w:szCs w:val="20"/>
          <w:color w:val="auto"/>
        </w:rPr>
      </w:pPr>
    </w:p>
    <w:p>
      <w:pPr>
        <w:ind w:left="1460" w:hanging="728"/>
        <w:spacing w:after="0"/>
        <w:tabs>
          <w:tab w:leader="none" w:pos="14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ectPr>
          <w:pgSz w:w="11900" w:h="16838" w:orient="portrait"/>
          <w:cols w:equalWidth="0" w:num="1">
            <w:col w:w="9679"/>
          </w:cols>
          <w:pgMar w:left="780" w:top="919" w:right="1440" w:bottom="1440" w:gutter="0" w:footer="0" w:header="0"/>
        </w:sectPr>
      </w:pPr>
    </w:p>
    <w:bookmarkStart w:id="4" w:name="page5"/>
    <w:bookmarkEnd w:id="4"/>
    <w:p>
      <w:pPr>
        <w:ind w:left="3040"/>
        <w:spacing w:after="0"/>
        <w:rPr>
          <w:sz w:val="20"/>
          <w:szCs w:val="20"/>
          <w:color w:val="auto"/>
        </w:rPr>
      </w:pP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1879"/>
        <w:spacing w:after="0" w:line="270" w:lineRule="auto"/>
        <w:rPr>
          <w:sz w:val="20"/>
          <w:szCs w:val="20"/>
          <w:color w:val="auto"/>
        </w:rPr>
      </w:pPr>
      <w:r>
        <w:rPr>
          <w:rFonts w:ascii="Courier New" w:cs="Courier New" w:eastAsia="Courier New" w:hAnsi="Courier New"/>
          <w:sz w:val="16"/>
          <w:szCs w:val="16"/>
          <w:color w:val="auto"/>
        </w:rPr>
        <w:t>Capital Group International,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pacing w:after="0" w:line="388"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Capital Guardian Trust Company, a bank as defined in Section 3(a)6 of the Act is deemed to be the beneficial owner of 584,000 shares or 5.8% of the 10,109,000 shares of American Depositary Shares, representing Ordinary Shares believed to be outstanding as a result of its serving as the investment manager of various institutional accounts.</w:t>
      </w:r>
    </w:p>
    <w:p>
      <w:pPr>
        <w:spacing w:after="0" w:line="210" w:lineRule="exact"/>
        <w:rPr>
          <w:sz w:val="20"/>
          <w:szCs w:val="20"/>
          <w:color w:val="auto"/>
        </w:rPr>
      </w:pPr>
    </w:p>
    <w:p>
      <w:pPr>
        <w:jc w:val="both"/>
        <w:ind w:left="740" w:right="2739"/>
        <w:spacing w:after="0" w:line="290" w:lineRule="auto"/>
        <w:rPr>
          <w:sz w:val="20"/>
          <w:szCs w:val="20"/>
          <w:color w:val="auto"/>
        </w:rPr>
      </w:pPr>
      <w:r>
        <w:rPr>
          <w:rFonts w:ascii="Courier New" w:cs="Courier New" w:eastAsia="Courier New" w:hAnsi="Courier New"/>
          <w:sz w:val="16"/>
          <w:szCs w:val="16"/>
          <w:color w:val="auto"/>
        </w:rPr>
        <w:t>All of the shares reported are held in the form of American Depositary Shares, which each represent one Ordinary Share.</w:t>
      </w:r>
    </w:p>
    <w:p>
      <w:pPr>
        <w:spacing w:after="0" w:line="170" w:lineRule="exact"/>
        <w:rPr>
          <w:sz w:val="20"/>
          <w:szCs w:val="20"/>
          <w:color w:val="auto"/>
        </w:rPr>
      </w:pPr>
    </w:p>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1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40" w:right="1779"/>
        <w:spacing w:after="0" w:line="236"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Capital Group International, Inc.</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40" w:right="1999"/>
        <w:spacing w:after="0" w:line="275" w:lineRule="auto"/>
        <w:rPr>
          <w:sz w:val="20"/>
          <w:szCs w:val="20"/>
          <w:color w:val="auto"/>
        </w:rPr>
      </w:pPr>
      <w:r>
        <w:rPr>
          <w:rFonts w:ascii="Courier New" w:cs="Courier New" w:eastAsia="Courier New" w:hAnsi="Courier New"/>
          <w:sz w:val="16"/>
          <w:szCs w:val="16"/>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177"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45103T107</w:t>
      </w:r>
      <w:r>
        <w:rPr>
          <w:sz w:val="20"/>
          <w:szCs w:val="20"/>
          <w:color w:val="auto"/>
        </w:rPr>
        <w:tab/>
      </w:r>
      <w:r>
        <w:rPr>
          <w:rFonts w:ascii="Courier New" w:cs="Courier New" w:eastAsia="Courier New" w:hAnsi="Courier New"/>
          <w:sz w:val="16"/>
          <w:szCs w:val="16"/>
          <w:color w:val="auto"/>
        </w:rPr>
        <w:t>Page 5 of 7</w:t>
      </w:r>
    </w:p>
    <w:p>
      <w:pPr>
        <w:spacing w:after="0" w:line="200" w:lineRule="exact"/>
        <w:rPr>
          <w:sz w:val="20"/>
          <w:szCs w:val="20"/>
          <w:color w:val="auto"/>
        </w:rPr>
      </w:pPr>
    </w:p>
    <w:p>
      <w:pPr>
        <w:spacing w:after="0" w:line="204" w:lineRule="exact"/>
        <w:rPr>
          <w:sz w:val="20"/>
          <w:szCs w:val="20"/>
          <w:color w:val="auto"/>
        </w:rPr>
      </w:pPr>
    </w:p>
    <w:p>
      <w:pPr>
        <w:ind w:left="3040"/>
        <w:spacing w:after="0"/>
        <w:rPr>
          <w:sz w:val="20"/>
          <w:szCs w:val="20"/>
          <w:color w:val="auto"/>
        </w:rPr>
      </w:pP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w:t>
      </w:r>
    </w:p>
    <w:p>
      <w:pPr>
        <w:sectPr>
          <w:pgSz w:w="11900" w:h="16838" w:orient="portrait"/>
          <w:cols w:equalWidth="0" w:num="1">
            <w:col w:w="9679"/>
          </w:cols>
          <w:pgMar w:left="780" w:top="919" w:right="1440" w:bottom="0" w:gutter="0" w:footer="0" w:header="0"/>
        </w:sectPr>
      </w:pPr>
    </w:p>
    <w:bookmarkStart w:id="5" w:name="page6"/>
    <w:bookmarkEnd w:id="5"/>
    <w:p>
      <w:pPr>
        <w:ind w:left="740" w:right="2519"/>
        <w:spacing w:after="0" w:line="290" w:lineRule="auto"/>
        <w:rPr>
          <w:sz w:val="20"/>
          <w:szCs w:val="20"/>
          <w:color w:val="auto"/>
        </w:rPr>
      </w:pPr>
      <w:r>
        <w:rPr>
          <w:rFonts w:ascii="Courier New" w:cs="Courier New" w:eastAsia="Courier New" w:hAnsi="Courier New"/>
          <w:sz w:val="16"/>
          <w:szCs w:val="16"/>
          <w:color w:val="auto"/>
        </w:rPr>
        <w:t>not acquired and are not held in connection with or as a participant in any transaction having that purpose or effect.</w:t>
      </w:r>
    </w:p>
    <w:p>
      <w:pPr>
        <w:spacing w:after="0" w:line="16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9, 2001</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Kenneth R. Gorvetzian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99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19, 2000 included as an Exhibit to Schedule 13G filed with the Securities and Exchange Commission by Capital Group International, Inc. on February 9, 2001 with respect to Abitibi-Consolidated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45103T107</w:t>
      </w:r>
      <w:r>
        <w:rPr>
          <w:sz w:val="20"/>
          <w:szCs w:val="20"/>
          <w:color w:val="auto"/>
        </w:rPr>
        <w:tab/>
      </w:r>
      <w:r>
        <w:rPr>
          <w:rFonts w:ascii="Courier New" w:cs="Courier New" w:eastAsia="Courier New" w:hAnsi="Courier New"/>
          <w:sz w:val="16"/>
          <w:szCs w:val="16"/>
          <w:color w:val="auto"/>
        </w:rPr>
        <w:t>Page 6 of 7</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Los Angeles, CA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Capital Group International, Inc. ("CGII") and Capital Guardian Trust Company ("CGTC") hereby agree to file a joint statement on Schedule 13G under the Securities Exchange Act of 1934 (the "Act") in connection with their beneficial ownership of American Depositary Shares, representing Ordinary Shares issued by ICON plc.</w:t>
      </w:r>
    </w:p>
    <w:p>
      <w:pPr>
        <w:spacing w:after="0" w:line="209"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CGII and CGTC state that they are each entitled to individually use Schedule 13G pursuant to Rule 13d-1(c) of the Act.</w:t>
      </w:r>
    </w:p>
    <w:p>
      <w:pPr>
        <w:spacing w:after="0" w:line="20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CGII and CGTC are each responsible for the timely filing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and any amendments thereto, and for the completeness and accuracy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information concerning each of them contained therein but are not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responsible for the completeness or accuracy of the information concerning</w:t>
      </w:r>
    </w:p>
    <w:p>
      <w:pPr>
        <w:sectPr>
          <w:pgSz w:w="11900" w:h="16838" w:orient="portrait"/>
          <w:cols w:equalWidth="0" w:num="1">
            <w:col w:w="9679"/>
          </w:cols>
          <w:pgMar w:left="78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the others.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Chairman</w:t>
      </w:r>
    </w:p>
    <w:p>
      <w:pPr>
        <w:ind w:left="3680"/>
        <w:spacing w:after="0" w:line="238" w:lineRule="auto"/>
        <w:rPr>
          <w:sz w:val="20"/>
          <w:szCs w:val="20"/>
          <w:color w:val="auto"/>
        </w:rPr>
      </w:pPr>
      <w:r>
        <w:rPr>
          <w:rFonts w:ascii="Courier New" w:cs="Courier New" w:eastAsia="Courier New" w:hAnsi="Courier New"/>
          <w:sz w:val="18"/>
          <w:szCs w:val="18"/>
          <w:color w:val="auto"/>
        </w:rPr>
        <w:t>Capital Group International,</w:t>
      </w:r>
    </w:p>
    <w:p>
      <w:pPr>
        <w:ind w:left="368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Chairman</w:t>
      </w:r>
    </w:p>
    <w:p>
      <w:pPr>
        <w:ind w:left="3680"/>
        <w:spacing w:after="0" w:line="238" w:lineRule="auto"/>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Kenneth R. Gorvetzian</w:t>
      </w:r>
    </w:p>
    <w:p>
      <w:pPr>
        <w:ind w:left="5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20" w:right="199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19, 2000 included as an Exhibit to Schedule 13G filed with the Securities and Exchange Commission by Capital Group International, Inc. on February 9, 2001 with respect to Abitibi-Consolidated Inc.</w:t>
      </w:r>
    </w:p>
    <w:sectPr>
      <w:pgSz w:w="11900" w:h="16838" w:orient="portrait"/>
      <w:cols w:equalWidth="0" w:num="1">
        <w:col w:w="9679"/>
      </w:cols>
      <w:pgMar w:left="7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2"/>
      <w:numFmt w:val="bullet"/>
      <w:start w:val="1"/>
    </w:lvl>
  </w:abstractNum>
  <w:abstractNum w:abstractNumId="3">
    <w:nsid w:val="109CF92E"/>
    <w:multiLevelType w:val="hybridMultilevel"/>
    <w:lvl w:ilvl="0">
      <w:lvlJc w:val="left"/>
      <w:lvlText w:val="3"/>
      <w:numFmt w:val="bullet"/>
      <w:start w:val="1"/>
    </w:lvl>
  </w:abstractNum>
  <w:abstractNum w:abstractNumId="4">
    <w:nsid w:val="DED7263"/>
    <w:multiLevelType w:val="hybridMultilevel"/>
    <w:lvl w:ilvl="0">
      <w:lvlJc w:val="left"/>
      <w:lvlText w:val="4"/>
      <w:numFmt w:val="bullet"/>
      <w:start w:val="1"/>
    </w:lvl>
  </w:abstractNum>
  <w:abstractNum w:abstractNumId="5">
    <w:nsid w:val="7FDCC233"/>
    <w:multiLevelType w:val="hybridMultilevel"/>
    <w:lvl w:ilvl="0">
      <w:lvlJc w:val="left"/>
      <w:lvlText w:val="5"/>
      <w:numFmt w:val="bullet"/>
      <w:start w:val="1"/>
    </w:lvl>
  </w:abstractNum>
  <w:abstractNum w:abstractNumId="6">
    <w:nsid w:val="1BEFD79F"/>
    <w:multiLevelType w:val="hybridMultilevel"/>
    <w:lvl w:ilvl="0">
      <w:lvlJc w:val="left"/>
      <w:lvlText w:val="6"/>
      <w:numFmt w:val="bullet"/>
      <w:start w:val="1"/>
    </w:lvl>
  </w:abstractNum>
  <w:abstractNum w:abstractNumId="7">
    <w:nsid w:val="41A7C4C9"/>
    <w:multiLevelType w:val="hybridMultilevel"/>
    <w:lvl w:ilvl="0">
      <w:lvlJc w:val="left"/>
      <w:lvlText w:val="8"/>
      <w:numFmt w:val="bullet"/>
      <w:start w:val="1"/>
    </w:lvl>
  </w:abstractNum>
  <w:abstractNum w:abstractNumId="8">
    <w:nsid w:val="6B68079A"/>
    <w:multiLevelType w:val="hybridMultilevel"/>
    <w:lvl w:ilvl="0">
      <w:lvlJc w:val="left"/>
      <w:lvlText w:val="9"/>
      <w:numFmt w:val="bullet"/>
      <w:start w:val="1"/>
    </w:lvl>
  </w:abstractNum>
  <w:abstractNum w:abstractNumId="9">
    <w:nsid w:val="4E6AFB66"/>
    <w:multiLevelType w:val="hybridMultilevel"/>
    <w:lvl w:ilvl="0">
      <w:lvlJc w:val="left"/>
      <w:lvlText w:val="%1"/>
      <w:numFmt w:val="decimal"/>
      <w:start w:val="10"/>
    </w:lvl>
  </w:abstractNum>
  <w:abstractNum w:abstractNumId="10">
    <w:nsid w:val="25E45D32"/>
    <w:multiLevelType w:val="hybridMultilevel"/>
    <w:lvl w:ilvl="0">
      <w:lvlJc w:val="left"/>
      <w:lvlText w:val="1"/>
      <w:numFmt w:val="bullet"/>
      <w:start w:val="1"/>
    </w:lvl>
  </w:abstractNum>
  <w:abstractNum w:abstractNumId="11">
    <w:nsid w:val="519B500D"/>
    <w:multiLevelType w:val="hybridMultilevel"/>
    <w:lvl w:ilvl="0">
      <w:lvlJc w:val="left"/>
      <w:lvlText w:val="2"/>
      <w:numFmt w:val="bullet"/>
      <w:start w:val="1"/>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4"/>
      <w:numFmt w:val="bullet"/>
      <w:start w:val="1"/>
    </w:lvl>
  </w:abstractNum>
  <w:abstractNum w:abstractNumId="14">
    <w:nsid w:val="7C83E458"/>
    <w:multiLevelType w:val="hybridMultilevel"/>
    <w:lvl w:ilvl="0">
      <w:lvlJc w:val="left"/>
      <w:lvlText w:val="5"/>
      <w:numFmt w:val="bullet"/>
      <w:start w:val="1"/>
    </w:lvl>
  </w:abstractNum>
  <w:abstractNum w:abstractNumId="15">
    <w:nsid w:val="257130A3"/>
    <w:multiLevelType w:val="hybridMultilevel"/>
    <w:lvl w:ilvl="0">
      <w:lvlJc w:val="left"/>
      <w:lvlText w:val="6"/>
      <w:numFmt w:val="bullet"/>
      <w:start w:val="1"/>
    </w:lvl>
  </w:abstractNum>
  <w:abstractNum w:abstractNumId="16">
    <w:nsid w:val="62BBD95A"/>
    <w:multiLevelType w:val="hybridMultilevel"/>
    <w:lvl w:ilvl="0">
      <w:lvlJc w:val="left"/>
      <w:lvlText w:val="8"/>
      <w:numFmt w:val="bullet"/>
      <w:start w:val="1"/>
    </w:lvl>
  </w:abstractNum>
  <w:abstractNum w:abstractNumId="17">
    <w:nsid w:val="436C6125"/>
    <w:multiLevelType w:val="hybridMultilevel"/>
    <w:lvl w:ilvl="0">
      <w:lvlJc w:val="left"/>
      <w:lvlText w:val="9"/>
      <w:numFmt w:val="bullet"/>
      <w:start w:val="1"/>
    </w:lvl>
  </w:abstractNum>
  <w:abstractNum w:abstractNumId="18">
    <w:nsid w:val="628C895D"/>
    <w:multiLevelType w:val="hybridMultilevel"/>
    <w:lvl w:ilvl="0">
      <w:lvlJc w:val="left"/>
      <w:lvlText w:val="%1"/>
      <w:numFmt w:val="decimal"/>
      <w:start w:val="10"/>
    </w:lvl>
  </w:abstractNum>
  <w:abstractNum w:abstractNumId="19">
    <w:nsid w:val="333AB105"/>
    <w:multiLevelType w:val="hybridMultilevel"/>
    <w:lvl w:ilvl="0">
      <w:lvlJc w:val="left"/>
      <w:lvlText w:val="(%1)"/>
      <w:numFmt w:val="lowerLetter"/>
      <w:start w:val="2"/>
    </w:lvl>
  </w:abstractNum>
  <w:abstractNum w:abstractNumId="20">
    <w:nsid w:val="721DA317"/>
    <w:multiLevelType w:val="hybridMultilevel"/>
    <w:lvl w:ilvl="0">
      <w:lvlJc w:val="left"/>
      <w:lvlText w:val="(%1)"/>
      <w:numFmt w:val="lowerLetter"/>
      <w:start w:val="7"/>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2019-12-14T20:53:05Z</dcterms:created>
  <dcterms:modified xsi:type="dcterms:W3CDTF">2019-12-14T20:53:05Z</dcterms:modified>
</cp:coreProperties>
</file>