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7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247" w:lineRule="exact"/>
        <w:rPr>
          <w:sz w:val="24"/>
          <w:szCs w:val="24"/>
          <w:color w:val="auto"/>
        </w:rPr>
      </w:pPr>
    </w:p>
    <w:p>
      <w:pPr>
        <w:jc w:val="center"/>
        <w:ind w:right="-61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240"/>
        <w:spacing w:after="0"/>
        <w:rPr>
          <w:sz w:val="20"/>
          <w:szCs w:val="20"/>
          <w:color w:val="auto"/>
        </w:rPr>
      </w:pPr>
      <w:r>
        <w:rPr>
          <w:rFonts w:ascii="Arial" w:cs="Arial" w:eastAsia="Arial" w:hAnsi="Arial"/>
          <w:sz w:val="22"/>
          <w:szCs w:val="22"/>
          <w:color w:val="auto"/>
        </w:rPr>
        <w:t>For the month ended June, 2021</w:t>
      </w:r>
    </w:p>
    <w:p>
      <w:pPr>
        <w:spacing w:after="0" w:line="200" w:lineRule="exact"/>
        <w:rPr>
          <w:sz w:val="24"/>
          <w:szCs w:val="24"/>
          <w:color w:val="auto"/>
        </w:rPr>
      </w:pPr>
    </w:p>
    <w:p>
      <w:pPr>
        <w:spacing w:after="0" w:line="270"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ICON plc</w:t>
      </w:r>
    </w:p>
    <w:p>
      <w:pPr>
        <w:spacing w:after="0" w:line="1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jc w:val="center"/>
        <w:ind w:right="-619"/>
        <w:spacing w:after="0" w:line="231" w:lineRule="auto"/>
        <w:rPr>
          <w:sz w:val="20"/>
          <w:szCs w:val="20"/>
          <w:color w:val="auto"/>
        </w:rPr>
      </w:pPr>
      <w:r>
        <w:rPr>
          <w:rFonts w:ascii="Arial" w:cs="Arial" w:eastAsia="Arial" w:hAnsi="Arial"/>
          <w:sz w:val="22"/>
          <w:szCs w:val="22"/>
          <w:color w:val="auto"/>
        </w:rPr>
        <w:t>00-353-1-291-2000</w:t>
      </w:r>
    </w:p>
    <w:p>
      <w:pPr>
        <w:jc w:val="center"/>
        <w:ind w:right="-67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Form 20-F 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 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7"/>
          <w:szCs w:val="17"/>
          <w:color w:val="auto"/>
        </w:rPr>
        <w:t>No___</w:t>
      </w:r>
      <w:r>
        <w:rPr>
          <w:rFonts w:ascii="Arial" w:cs="Arial" w:eastAsia="Arial" w:hAnsi="Arial"/>
          <w:sz w:val="17"/>
          <w:szCs w:val="17"/>
          <w:b w:val="1"/>
          <w:bCs w:val="1"/>
          <w:color w:val="auto"/>
        </w:rPr>
        <w:t>X</w:t>
      </w:r>
      <w:r>
        <w:rPr>
          <w:rFonts w:ascii="Arial" w:cs="Arial" w:eastAsia="Arial" w:hAnsi="Arial"/>
          <w:sz w:val="17"/>
          <w:szCs w:val="17"/>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334645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480060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526" w:right="959" w:bottom="1440" w:gutter="0" w:footer="0" w:header="0"/>
        </w:sectPr>
      </w:pPr>
    </w:p>
    <w:bookmarkStart w:id="1" w:name="page2"/>
    <w:bookmarkEnd w:id="1"/>
    <w:p>
      <w:pPr>
        <w:ind w:left="60"/>
        <w:spacing w:after="0"/>
        <w:rPr>
          <w:sz w:val="20"/>
          <w:szCs w:val="20"/>
          <w:color w:val="auto"/>
        </w:rPr>
      </w:pPr>
      <w:r>
        <w:rPr>
          <w:rFonts w:ascii="Arial" w:cs="Arial" w:eastAsia="Arial" w:hAnsi="Arial"/>
          <w:sz w:val="22"/>
          <w:szCs w:val="22"/>
          <w:b w:val="1"/>
          <w:bCs w:val="1"/>
          <w:color w:val="auto"/>
        </w:rPr>
        <w:t>ICON plc</w:t>
      </w:r>
    </w:p>
    <w:p>
      <w:pPr>
        <w:spacing w:after="0" w:line="240" w:lineRule="exact"/>
        <w:rPr>
          <w:sz w:val="20"/>
          <w:szCs w:val="20"/>
          <w:color w:val="auto"/>
        </w:rPr>
      </w:pPr>
    </w:p>
    <w:p>
      <w:pPr>
        <w:ind w:right="320"/>
        <w:spacing w:after="0" w:line="282" w:lineRule="auto"/>
        <w:rPr>
          <w:sz w:val="20"/>
          <w:szCs w:val="20"/>
          <w:color w:val="auto"/>
        </w:rPr>
      </w:pPr>
      <w:r>
        <w:rPr>
          <w:rFonts w:ascii="Arial" w:cs="Arial" w:eastAsia="Arial" w:hAnsi="Arial"/>
          <w:sz w:val="19"/>
          <w:szCs w:val="19"/>
          <w:color w:val="auto"/>
        </w:rPr>
        <w:t>This report on Form 6-K is hereby incorporated by reference in the registration statement on Form F-3 (Registration No. 333-133371) of ICON plc and in the prospectus contained therein and in the registration statement on Form F-4 (Registration No. 333-254891) of ICON plc and in the prospectus contained therein, and this report on Form 6-K shall be deemed a part of each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39"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litigation relating to the potential transaction that has been or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most recent Quarterly Report on Form 10-Q,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Offer or Solicitation</w:t>
      </w:r>
    </w:p>
    <w:p>
      <w:pPr>
        <w:spacing w:after="0" w:line="239" w:lineRule="exact"/>
        <w:rPr>
          <w:sz w:val="20"/>
          <w:szCs w:val="20"/>
          <w:color w:val="auto"/>
        </w:rPr>
      </w:pPr>
    </w:p>
    <w:p>
      <w:pPr>
        <w:ind w:right="100"/>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39" w:lineRule="exact"/>
        <w:rPr>
          <w:sz w:val="20"/>
          <w:szCs w:val="20"/>
          <w:color w:val="auto"/>
        </w:rPr>
      </w:pPr>
    </w:p>
    <w:p>
      <w:pPr>
        <w:ind w:right="40"/>
        <w:spacing w:after="0" w:line="272" w:lineRule="auto"/>
        <w:rPr>
          <w:sz w:val="20"/>
          <w:szCs w:val="20"/>
          <w:color w:val="auto"/>
        </w:rPr>
      </w:pPr>
      <w:r>
        <w:rPr>
          <w:rFonts w:ascii="Arial" w:cs="Arial" w:eastAsia="Arial" w:hAnsi="Arial"/>
          <w:sz w:val="19"/>
          <w:szCs w:val="19"/>
          <w:color w:val="auto"/>
        </w:rPr>
        <w:t>In connection with the potential transaction, ICON has filed a registration statement on Form F-4 (File No. 333-254891) with the SEC containing a prospectus of ICON that also constitutes a proxy statement of each of ICON and PRA. The registration statement, as amended, was declared effective by the SEC on April 27, 2021. Each of ICON and PRA commenced mailing copies of the definitive joint proxy statement/prospectus to stockholders of ICON and PRA, respectively, on or about April 27, 2021. ICON and PRA may also file other documents with the SEC regarding the potential transaction. This communication is not a substitute for the joint proxy statement/prospectus or registration statement or for any other document that ICON or PRA have filed or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BECAUSE THEY WILL IMPORTANT INFORMATION. Investors and security holders are able to obtain free copies of the joint proxy statement/prospectus and other documents filed with the SEC by ICON or PRA through the website maintained by the SEC at http://www.sec.gov. Copies of the documents filed with the SEC by ICON are available free of charge on ICON’s website at https://www.iconplc.com and copies of the documents</w:t>
      </w:r>
    </w:p>
    <w:p>
      <w:pPr>
        <w:sectPr>
          <w:pgSz w:w="11900" w:h="16838" w:orient="portrait"/>
          <w:cols w:equalWidth="0" w:num="1">
            <w:col w:w="11220"/>
          </w:cols>
          <w:pgMar w:left="320" w:top="111" w:right="359" w:bottom="0" w:gutter="0" w:footer="0" w:header="0"/>
        </w:sectPr>
      </w:pPr>
    </w:p>
    <w:bookmarkStart w:id="2" w:name="page3"/>
    <w:bookmarkEnd w:id="2"/>
    <w:p>
      <w:pPr>
        <w:spacing w:after="0" w:line="251" w:lineRule="auto"/>
        <w:rPr>
          <w:sz w:val="20"/>
          <w:szCs w:val="20"/>
          <w:color w:val="auto"/>
        </w:rPr>
      </w:pPr>
      <w:r>
        <w:rPr>
          <w:rFonts w:ascii="Arial" w:cs="Arial" w:eastAsia="Arial" w:hAnsi="Arial"/>
          <w:sz w:val="22"/>
          <w:szCs w:val="22"/>
          <w:color w:val="auto"/>
        </w:rPr>
        <w:t>filed with the SEC by PRA are available free of charge on PRA’s website at https://www.prahs.com/. Additionally, copies may be obtained by contacting the investor relations departments of ICON or PRA.</w:t>
      </w:r>
    </w:p>
    <w:p>
      <w:pPr>
        <w:spacing w:after="0" w:line="200" w:lineRule="exact"/>
        <w:rPr>
          <w:sz w:val="20"/>
          <w:szCs w:val="20"/>
          <w:color w:val="auto"/>
        </w:rPr>
      </w:pPr>
    </w:p>
    <w:p>
      <w:pPr>
        <w:ind w:right="60"/>
        <w:spacing w:after="0" w:line="273"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w:t>
      </w:r>
    </w:p>
    <w:p>
      <w:pPr>
        <w:spacing w:after="0" w:line="1" w:lineRule="exact"/>
        <w:rPr>
          <w:sz w:val="20"/>
          <w:szCs w:val="20"/>
          <w:color w:val="auto"/>
        </w:rPr>
      </w:pPr>
    </w:p>
    <w:p>
      <w:pPr>
        <w:ind w:right="60"/>
        <w:spacing w:after="0" w:line="232" w:lineRule="auto"/>
        <w:rPr>
          <w:sz w:val="20"/>
          <w:szCs w:val="20"/>
          <w:color w:val="auto"/>
        </w:rPr>
      </w:pPr>
      <w:r>
        <w:rPr>
          <w:rFonts w:ascii="Arial" w:cs="Arial" w:eastAsia="Arial" w:hAnsi="Arial"/>
          <w:sz w:val="22"/>
          <w:szCs w:val="22"/>
          <w:color w:val="auto"/>
        </w:rPr>
        <w:t>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216" w:lineRule="exact"/>
        <w:rPr>
          <w:sz w:val="20"/>
          <w:szCs w:val="20"/>
          <w:color w:val="auto"/>
        </w:rPr>
      </w:pPr>
    </w:p>
    <w:p>
      <w:pPr>
        <w:jc w:val="both"/>
        <w:ind w:right="40"/>
        <w:spacing w:after="0" w:line="297"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227330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8" w:right="399"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E</w:t>
      </w:r>
      <w:r>
        <w:rPr>
          <w:rFonts w:ascii="Arial" w:cs="Arial" w:eastAsia="Arial" w:hAnsi="Arial"/>
          <w:sz w:val="22"/>
          <w:szCs w:val="22"/>
          <w:b w:val="1"/>
          <w:bCs w:val="1"/>
          <w:color w:val="auto"/>
        </w:rPr>
        <w:t>XHIBIT LIST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00" w:type="dxa"/>
            <w:vAlign w:val="bottom"/>
            <w:gridSpan w:val="3"/>
          </w:tcPr>
          <w:p>
            <w:pPr>
              <w:spacing w:after="0"/>
              <w:rPr>
                <w:sz w:val="20"/>
                <w:szCs w:val="20"/>
                <w:color w:val="auto"/>
              </w:rPr>
            </w:pPr>
            <w:r>
              <w:rPr>
                <w:rFonts w:ascii="Arial" w:cs="Arial" w:eastAsia="Arial" w:hAnsi="Arial"/>
                <w:sz w:val="22"/>
                <w:szCs w:val="22"/>
                <w:color w:val="auto"/>
              </w:rPr>
              <w:t>Exhibit</w:t>
            </w:r>
          </w:p>
        </w:tc>
        <w:tc>
          <w:tcPr>
            <w:tcW w:w="280" w:type="dxa"/>
            <w:vAlign w:val="bottom"/>
          </w:tcPr>
          <w:p>
            <w:pPr>
              <w:spacing w:after="0"/>
              <w:rPr>
                <w:sz w:val="21"/>
                <w:szCs w:val="21"/>
                <w:color w:val="auto"/>
              </w:rPr>
            </w:pPr>
          </w:p>
        </w:tc>
        <w:tc>
          <w:tcPr>
            <w:tcW w:w="10060" w:type="dxa"/>
            <w:vAlign w:val="bottom"/>
            <w:gridSpan w:val="2"/>
          </w:tcPr>
          <w:p>
            <w:pPr>
              <w:spacing w:after="0"/>
              <w:rPr>
                <w:sz w:val="20"/>
                <w:szCs w:val="20"/>
                <w:color w:val="auto"/>
              </w:rPr>
            </w:pPr>
            <w:r>
              <w:rPr>
                <w:rFonts w:ascii="Arial" w:cs="Arial" w:eastAsia="Arial" w:hAnsi="Arial"/>
                <w:sz w:val="22"/>
                <w:szCs w:val="22"/>
                <w:color w:val="auto"/>
              </w:rPr>
              <w:t>Description</w:t>
            </w:r>
          </w:p>
        </w:tc>
      </w:tr>
      <w:tr>
        <w:trPr>
          <w:trHeight w:val="20"/>
        </w:trPr>
        <w:tc>
          <w:tcPr>
            <w:tcW w:w="3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9040" w:type="dxa"/>
            <w:vAlign w:val="bottom"/>
          </w:tcPr>
          <w:p>
            <w:pPr>
              <w:spacing w:after="0" w:line="20" w:lineRule="exact"/>
              <w:rPr>
                <w:sz w:val="1"/>
                <w:szCs w:val="1"/>
                <w:color w:val="auto"/>
              </w:rPr>
            </w:pPr>
          </w:p>
        </w:tc>
      </w:tr>
      <w:tr>
        <w:trPr>
          <w:trHeight w:val="223"/>
        </w:trPr>
        <w:tc>
          <w:tcPr>
            <w:tcW w:w="640" w:type="dxa"/>
            <w:vAlign w:val="bottom"/>
            <w:gridSpan w:val="2"/>
          </w:tcPr>
          <w:p>
            <w:pPr>
              <w:spacing w:after="0" w:line="223" w:lineRule="exact"/>
              <w:rPr>
                <w:rFonts w:ascii="Arial" w:cs="Arial" w:eastAsia="Arial" w:hAnsi="Arial"/>
                <w:sz w:val="22"/>
                <w:szCs w:val="22"/>
                <w:color w:val="0000EE"/>
              </w:rPr>
            </w:pPr>
            <w:hyperlink w:anchor="page6">
              <w:r>
                <w:rPr>
                  <w:rFonts w:ascii="Arial" w:cs="Arial" w:eastAsia="Arial" w:hAnsi="Arial"/>
                  <w:sz w:val="22"/>
                  <w:szCs w:val="22"/>
                  <w:color w:val="0000EE"/>
                </w:rPr>
                <w:t>99.</w:t>
              </w:r>
              <w:r>
                <w:rPr>
                  <w:rFonts w:ascii="Arial" w:cs="Arial" w:eastAsia="Arial" w:hAnsi="Arial"/>
                  <w:sz w:val="22"/>
                  <w:szCs w:val="22"/>
                  <w:u w:val="single" w:color="auto"/>
                  <w:color w:val="0000EE"/>
                </w:rPr>
                <w:t>1</w:t>
              </w:r>
            </w:hyperlink>
          </w:p>
        </w:tc>
        <w:tc>
          <w:tcPr>
            <w:tcW w:w="260" w:type="dxa"/>
            <w:vAlign w:val="bottom"/>
          </w:tcPr>
          <w:p>
            <w:pPr>
              <w:spacing w:after="0"/>
              <w:rPr>
                <w:sz w:val="19"/>
                <w:szCs w:val="19"/>
                <w:color w:val="auto"/>
              </w:rPr>
            </w:pPr>
          </w:p>
        </w:tc>
        <w:tc>
          <w:tcPr>
            <w:tcW w:w="10340" w:type="dxa"/>
            <w:vAlign w:val="bottom"/>
            <w:gridSpan w:val="3"/>
          </w:tcPr>
          <w:p>
            <w:pPr>
              <w:ind w:left="240"/>
              <w:spacing w:after="0" w:line="223" w:lineRule="exact"/>
              <w:rPr>
                <w:sz w:val="20"/>
                <w:szCs w:val="20"/>
                <w:color w:val="auto"/>
              </w:rPr>
            </w:pPr>
            <w:r>
              <w:rPr>
                <w:rFonts w:ascii="Arial" w:cs="Arial" w:eastAsia="Arial" w:hAnsi="Arial"/>
                <w:sz w:val="22"/>
                <w:szCs w:val="22"/>
                <w:color w:val="auto"/>
              </w:rPr>
              <w:t>Unaudited Pro Forma Condensed Combined Financial Information</w:t>
            </w:r>
          </w:p>
        </w:tc>
      </w:tr>
      <w:tr>
        <w:trPr>
          <w:trHeight w:val="203"/>
        </w:trPr>
        <w:tc>
          <w:tcPr>
            <w:tcW w:w="380" w:type="dxa"/>
            <w:vAlign w:val="bottom"/>
            <w:tcBorders>
              <w:top w:val="single" w:sz="8" w:color="0000EE"/>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904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112"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71"/>
        </w:trPr>
        <w:tc>
          <w:tcPr>
            <w:tcW w:w="7480" w:type="dxa"/>
            <w:vAlign w:val="bottom"/>
            <w:vMerge w:val="restart"/>
          </w:tcPr>
          <w:p>
            <w:pPr>
              <w:spacing w:after="0"/>
              <w:rPr>
                <w:sz w:val="20"/>
                <w:szCs w:val="20"/>
                <w:color w:val="auto"/>
              </w:rPr>
            </w:pPr>
            <w:r>
              <w:rPr>
                <w:rFonts w:ascii="Arial" w:cs="Arial" w:eastAsia="Arial" w:hAnsi="Arial"/>
                <w:sz w:val="18"/>
                <w:szCs w:val="18"/>
                <w:color w:val="auto"/>
              </w:rPr>
              <w:t>Date: June 14, 2021</w:t>
            </w:r>
          </w:p>
        </w:tc>
        <w:tc>
          <w:tcPr>
            <w:tcW w:w="37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202"/>
        </w:trPr>
        <w:tc>
          <w:tcPr>
            <w:tcW w:w="7480" w:type="dxa"/>
            <w:vAlign w:val="bottom"/>
            <w:vMerge w:val="continue"/>
          </w:tcPr>
          <w:p>
            <w:pPr>
              <w:spacing w:after="0"/>
              <w:rPr>
                <w:sz w:val="17"/>
                <w:szCs w:val="17"/>
                <w:color w:val="auto"/>
              </w:rPr>
            </w:pPr>
          </w:p>
        </w:tc>
        <w:tc>
          <w:tcPr>
            <w:tcW w:w="376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4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r>
        <w:trPr>
          <w:trHeight w:val="358"/>
        </w:trPr>
        <w:tc>
          <w:tcPr>
            <w:tcW w:w="748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12"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99.1</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UNAUDITED PRO FORMA CONDENSED COMBINED FINANCIAL INFORMATION</w:t>
      </w:r>
    </w:p>
    <w:p>
      <w:pPr>
        <w:spacing w:after="0" w:line="23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1"/>
          <w:szCs w:val="21"/>
          <w:color w:val="auto"/>
        </w:rPr>
        <w:t>On February 24, 2021, ICON entered into a Merger Agreement with PRA Health Sciences, Inc. (“PRA”), ICON US Holdings Inc., a Delaware corporation and subsidiary of ICON (“US HoldCo”), and Indigo Merger Sub, Inc., a Delaware corporation and subsidiary of ICON and US HoldCo (“Merger Subsidiary”). Upon the terms and subject to the conditions of the Merger Agreement, Merger Subsidiary will merge with and into PRA (the “Merger”), with PRA surviving as a subsidiary of ICON and US HoldCo (the “Surviving Corporation”). The following unaudited pro forma condensed combined financial information of ICON and PRA is presented to illustrate the estimated effects of the Merger, which estimated effects are collectively referred to as adjustments or transaction accounting adjustments.</w:t>
      </w:r>
    </w:p>
    <w:p>
      <w:pPr>
        <w:spacing w:after="0" w:line="21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1"/>
          <w:szCs w:val="21"/>
          <w:color w:val="auto"/>
        </w:rPr>
        <w:t>The Unaudited Pro Forma Condensed Combined Balance Sheet at March 31, 2021 is presented as if the Merger had occurred on March 31, 2021. The Unaudited Pro Forma Condensed Combined Statement of Operations for the year ended December 31, 2020, the three month period ended March 31, 2020 and the three month period ended March 31, 2021 are presented as if the Merger had occurred on January 1, 2020, the beginning of the earliest period presented. These Unaudited Pro Forma Condensed Combined Statements of Operations and Unaudited Pro Forma Condensed Combined Balance Sheet are collectively referred to as the unaudited pro forma financial information. The unaudited pro forma financial information is based on the historical consolidated financial statements of ICON and PRA, and the assumptions and adjustments set forth in the accompanying explanatory notes.</w:t>
      </w:r>
    </w:p>
    <w:p>
      <w:pPr>
        <w:spacing w:after="0" w:line="207"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9"/>
          <w:szCs w:val="19"/>
          <w:color w:val="auto"/>
        </w:rPr>
        <w:t>The unaudited pro forma financial information for the Merger has been developed from and should be read in conjunction with the ICON audited consolidated financial statements contained in the ICON Form 20-F for the year ended December 31, 2020, the ICON unaudited condensed consolidated financial statements contained in the ICON Form 6-K for the three month period ended March 31, 2021, the PRA audited consolidated financial statements contained in the PRA Form 10-K for the year ended December 31, 2020 and the PRA unaudited condensed consolidated financial statements contained in the PRA Form 10-Q for the three month period ended March 31, 2021, which are incorporated by reference into this offering memorandum.</w:t>
      </w:r>
    </w:p>
    <w:p>
      <w:pPr>
        <w:spacing w:after="0" w:line="17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9"/>
          <w:szCs w:val="19"/>
          <w:color w:val="auto"/>
        </w:rPr>
        <w:t>The Merger will be accounted for using the acquisition method of accounting in accordance with Financial Accounting Standards Board Accounting Standards Codification (“ASC”) Topic 805 “Business Combinations” with ICON considered the acquirer of PRA. ICON will record assets acquired, including identifiable intangible assets, and liabilities assumed from PRA, at their respective fair values at the date of completion of the Merger. For purposes of developing the Unaudited Pro Forma Condensed Combined Balance Sheet as of March 31, 2021, the acquired PRA assets, including identifiable intangible assets, and liabilities assumed have been recorded at their estimated fair values with the excess purchase price assigned to goodwill as described under Note 3 to the Unaudited Pro Forma Condensed Combined Financial Information below. The estimated fair values assigned in this unaudited pro forma financial information are preliminary and represent ICON’s current best estimate of fair value and are subject to revision. The unaudited pro forma financial information, prepared under Article 11 of Regulation S-X issued by the SEC, is provided for informational purposes only and is based on available information and assumptions that ICON believes are reasonable. It does not purport to represent what the actual consolidated results of operations or the consolidated financial position of the combined entity would have been had the Merger occurred on the dates indicated, nor is it necessarily indicative of future consolidated results of operations or consolidated financial position. The actual financial position and results of operations will differ, perhaps significantly, from the pro forma amounts reflected herein due to a variety of factors, including access to additional information, changes in value not currently identified and changes in operating results following the date of the pro forma financial information.</w:t>
      </w:r>
    </w:p>
    <w:p>
      <w:pPr>
        <w:spacing w:after="0" w:line="200" w:lineRule="exact"/>
        <w:rPr>
          <w:sz w:val="20"/>
          <w:szCs w:val="20"/>
          <w:color w:val="auto"/>
        </w:rPr>
      </w:pPr>
    </w:p>
    <w:p>
      <w:pPr>
        <w:spacing w:after="0" w:line="230"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Upon closing of the Merger, each share of PRA common stock will be converted into 0.4125 of a share of ICON ordinary shares. This exchange ratio will not be adjusted for changes in the market price or number of shares outstanding of either ICON ordinary shares or PRA common stock between the date of signing the Merger Agreement and completion of the Merger.</w:t>
      </w:r>
    </w:p>
    <w:p>
      <w:pPr>
        <w:spacing w:after="0" w:line="16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1"/>
          <w:szCs w:val="21"/>
          <w:color w:val="auto"/>
        </w:rPr>
        <w:t>For purposes of this unaudited pro forma financial information, giving effect to the exchange ratio described above, the estimated aggregate consideration to complete the Merger would have been $12.8 billion. This amount was derived based on the 64.77 million shares of PRA common stock (other than Cancelled Shares, Dissenting Shares and Subsidiary-Held Shares) outstanding on March 31, 2021, the cash consideration of $80.00 per share, the exchange ratio and a per share price of $223.76, which represents the closing price of ICON ordinary shares on May 31, 2021. The purchase price also includes the estimated fair value of $411.5 million for PRA equity awards held by employees of PRA that will be exchanged for ICON equity awards and the repayment of $1.3 billion of PRA's indebtedness.</w:t>
      </w:r>
    </w:p>
    <w:p>
      <w:pPr>
        <w:spacing w:after="0" w:line="211"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1"/>
          <w:szCs w:val="21"/>
          <w:color w:val="auto"/>
        </w:rPr>
        <w:t>The accounting standards require that the equity consideration transferred be measured at the date the Merger is completed at the then-current market price. This requirement will likely result in a total consideration that is different from the amount presented in this unaudited pro forma financial information. Based on the 64.77 million shares of PRA common stock outstanding as of March 31, 2021 and the exchange ratio, a 10% increase/(decrease) in the per share price of the ICON ordinary shares as of May 31, 2021 would result in an $629.3 million increase/(decrease) in the total consideration for the Merger, substantially all of which ICON expects would be recorded as an increase/(decrease) in the amount of goodwill. The number of outstanding shares of PRA common stock will change prior to the closing of the Merger due to transactions in the normal course of business, including the vesting and/or exercise of outstanding PRA equity awards. This change is not expected to have a material effect on this unaudited pro forma financial information.</w:t>
      </w:r>
    </w:p>
    <w:p>
      <w:pPr>
        <w:sectPr>
          <w:pgSz w:w="11900" w:h="16838" w:orient="portrait"/>
          <w:cols w:equalWidth="0" w:num="1">
            <w:col w:w="11240"/>
          </w:cols>
          <w:pgMar w:left="320" w:top="274" w:right="339" w:bottom="0" w:gutter="0" w:footer="0" w:header="0"/>
        </w:sectPr>
      </w:pPr>
    </w:p>
    <w:bookmarkStart w:id="6" w:name="page7"/>
    <w:bookmarkEnd w:id="6"/>
    <w:p>
      <w:pPr>
        <w:jc w:val="both"/>
        <w:spacing w:after="0" w:line="245"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color w:val="auto"/>
        </w:rPr>
        <w:t>UNAUDITED PRO FORMA CONDENSED COMBINED BALANCE SHEET AT MARCH 31, 2021</w:t>
      </w: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225"/>
        </w:trPr>
        <w:tc>
          <w:tcPr>
            <w:tcW w:w="3540" w:type="dxa"/>
            <w:vAlign w:val="bottom"/>
            <w:tcBorders>
              <w:top w:val="single" w:sz="8" w:color="auto"/>
              <w:left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90"/>
              </w:rPr>
              <w:t>Transaction</w:t>
            </w:r>
          </w:p>
        </w:tc>
        <w:tc>
          <w:tcPr>
            <w:tcW w:w="104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6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540" w:type="dxa"/>
            <w:vAlign w:val="bottom"/>
            <w:tcBorders>
              <w:lef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jc w:val="center"/>
              <w:ind w:right="230"/>
              <w:spacing w:after="0"/>
              <w:rPr>
                <w:sz w:val="20"/>
                <w:szCs w:val="20"/>
                <w:color w:val="auto"/>
              </w:rPr>
            </w:pPr>
            <w:r>
              <w:rPr>
                <w:rFonts w:ascii="Arial" w:cs="Arial" w:eastAsia="Arial" w:hAnsi="Arial"/>
                <w:sz w:val="18"/>
                <w:szCs w:val="18"/>
                <w:b w:val="1"/>
                <w:bCs w:val="1"/>
                <w:color w:val="auto"/>
                <w:w w:val="89"/>
              </w:rPr>
              <w:t>Adjustments</w:t>
            </w: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Borders>
              <w:right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3"/>
              </w:rPr>
              <w:t>Pro Forma</w:t>
            </w:r>
          </w:p>
        </w:tc>
        <w:tc>
          <w:tcPr>
            <w:tcW w:w="0" w:type="dxa"/>
            <w:vAlign w:val="bottom"/>
          </w:tcPr>
          <w:p>
            <w:pPr>
              <w:spacing w:after="0"/>
              <w:rPr>
                <w:sz w:val="1"/>
                <w:szCs w:val="1"/>
                <w:color w:val="auto"/>
              </w:rPr>
            </w:pPr>
          </w:p>
        </w:tc>
      </w:tr>
      <w:tr>
        <w:trPr>
          <w:trHeight w:val="216"/>
        </w:trPr>
        <w:tc>
          <w:tcPr>
            <w:tcW w:w="3540" w:type="dxa"/>
            <w:vAlign w:val="bottom"/>
            <w:tcBorders>
              <w:lef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March 31, 2021</w:t>
            </w:r>
          </w:p>
        </w:tc>
        <w:tc>
          <w:tcPr>
            <w:tcW w:w="300" w:type="dxa"/>
            <w:vAlign w:val="bottom"/>
          </w:tcPr>
          <w:p>
            <w:pPr>
              <w:spacing w:after="0"/>
              <w:rPr>
                <w:sz w:val="18"/>
                <w:szCs w:val="18"/>
                <w:color w:val="auto"/>
              </w:rPr>
            </w:pPr>
          </w:p>
        </w:tc>
        <w:tc>
          <w:tcPr>
            <w:tcW w:w="1060" w:type="dxa"/>
            <w:vAlign w:val="bottom"/>
          </w:tcPr>
          <w:p>
            <w:pPr>
              <w:jc w:val="right"/>
              <w:ind w:right="290"/>
              <w:spacing w:after="0"/>
              <w:rPr>
                <w:sz w:val="20"/>
                <w:szCs w:val="20"/>
                <w:color w:val="auto"/>
              </w:rPr>
            </w:pPr>
            <w:r>
              <w:rPr>
                <w:rFonts w:ascii="Arial" w:cs="Arial" w:eastAsia="Arial" w:hAnsi="Arial"/>
                <w:sz w:val="18"/>
                <w:szCs w:val="18"/>
                <w:b w:val="1"/>
                <w:bCs w:val="1"/>
                <w:color w:val="auto"/>
              </w:rPr>
              <w:t>ICON</w:t>
            </w:r>
          </w:p>
        </w:tc>
        <w:tc>
          <w:tcPr>
            <w:tcW w:w="200" w:type="dxa"/>
            <w:vAlign w:val="bottom"/>
          </w:tcPr>
          <w:p>
            <w:pPr>
              <w:spacing w:after="0"/>
              <w:rPr>
                <w:sz w:val="18"/>
                <w:szCs w:val="18"/>
                <w:color w:val="auto"/>
              </w:rPr>
            </w:pP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PRA</w:t>
            </w:r>
          </w:p>
        </w:tc>
        <w:tc>
          <w:tcPr>
            <w:tcW w:w="1380" w:type="dxa"/>
            <w:vAlign w:val="bottom"/>
            <w:gridSpan w:val="2"/>
          </w:tcPr>
          <w:p>
            <w:pPr>
              <w:ind w:left="60"/>
              <w:spacing w:after="0"/>
              <w:rPr>
                <w:sz w:val="20"/>
                <w:szCs w:val="20"/>
                <w:color w:val="auto"/>
              </w:rPr>
            </w:pPr>
            <w:r>
              <w:rPr>
                <w:rFonts w:ascii="Arial" w:cs="Arial" w:eastAsia="Arial" w:hAnsi="Arial"/>
                <w:sz w:val="18"/>
                <w:szCs w:val="18"/>
                <w:b w:val="1"/>
                <w:bCs w:val="1"/>
                <w:color w:val="auto"/>
                <w:w w:val="88"/>
              </w:rPr>
              <w:t>Reclassifications</w:t>
            </w:r>
          </w:p>
        </w:tc>
        <w:tc>
          <w:tcPr>
            <w:tcW w:w="1440" w:type="dxa"/>
            <w:vAlign w:val="bottom"/>
            <w:gridSpan w:val="2"/>
          </w:tcPr>
          <w:p>
            <w:pPr>
              <w:jc w:val="center"/>
              <w:ind w:right="70"/>
              <w:spacing w:after="0"/>
              <w:rPr>
                <w:sz w:val="20"/>
                <w:szCs w:val="20"/>
                <w:color w:val="auto"/>
              </w:rPr>
            </w:pPr>
            <w:r>
              <w:rPr>
                <w:rFonts w:ascii="Arial" w:cs="Arial" w:eastAsia="Arial" w:hAnsi="Arial"/>
                <w:sz w:val="18"/>
                <w:szCs w:val="18"/>
                <w:b w:val="1"/>
                <w:bCs w:val="1"/>
                <w:color w:val="auto"/>
                <w:w w:val="84"/>
              </w:rPr>
              <w:t>(See S</w:t>
            </w:r>
            <w:r>
              <w:rPr>
                <w:rFonts w:ascii="Arial" w:cs="Arial" w:eastAsia="Arial" w:hAnsi="Arial"/>
                <w:sz w:val="18"/>
                <w:szCs w:val="18"/>
                <w:b w:val="1"/>
                <w:bCs w:val="1"/>
                <w:i w:val="1"/>
                <w:iCs w:val="1"/>
                <w:color w:val="auto"/>
                <w:w w:val="84"/>
              </w:rPr>
              <w:t>ection 3</w:t>
            </w: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Borders>
              <w:right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2"/>
              </w:rPr>
              <w:t>Surviving</w:t>
            </w:r>
          </w:p>
        </w:tc>
        <w:tc>
          <w:tcPr>
            <w:tcW w:w="0" w:type="dxa"/>
            <w:vAlign w:val="bottom"/>
          </w:tcPr>
          <w:p>
            <w:pPr>
              <w:spacing w:after="0"/>
              <w:rPr>
                <w:sz w:val="1"/>
                <w:szCs w:val="1"/>
                <w:color w:val="auto"/>
              </w:rPr>
            </w:pPr>
          </w:p>
        </w:tc>
      </w:tr>
      <w:tr>
        <w:trPr>
          <w:trHeight w:val="241"/>
        </w:trPr>
        <w:tc>
          <w:tcPr>
            <w:tcW w:w="3540" w:type="dxa"/>
            <w:vAlign w:val="bottom"/>
            <w:tcBorders>
              <w:left w:val="single" w:sz="8" w:color="auto"/>
            </w:tcBorders>
            <w:vMerge w:val="continue"/>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150"/>
              <w:spacing w:after="0"/>
              <w:rPr>
                <w:sz w:val="20"/>
                <w:szCs w:val="20"/>
                <w:color w:val="auto"/>
              </w:rPr>
            </w:pPr>
            <w:r>
              <w:rPr>
                <w:rFonts w:ascii="Arial" w:cs="Arial" w:eastAsia="Arial" w:hAnsi="Arial"/>
                <w:sz w:val="18"/>
                <w:szCs w:val="18"/>
                <w:b w:val="1"/>
                <w:bCs w:val="1"/>
                <w:color w:val="auto"/>
                <w:w w:val="97"/>
              </w:rPr>
              <w:t>Historical</w:t>
            </w:r>
          </w:p>
        </w:tc>
        <w:tc>
          <w:tcPr>
            <w:tcW w:w="200" w:type="dxa"/>
            <w:vAlign w:val="bottom"/>
          </w:tcPr>
          <w:p>
            <w:pPr>
              <w:spacing w:after="0"/>
              <w:rPr>
                <w:sz w:val="20"/>
                <w:szCs w:val="20"/>
                <w:color w:val="auto"/>
              </w:rPr>
            </w:pPr>
          </w:p>
        </w:tc>
        <w:tc>
          <w:tcPr>
            <w:tcW w:w="1060" w:type="dxa"/>
            <w:vAlign w:val="bottom"/>
          </w:tcPr>
          <w:p>
            <w:pPr>
              <w:jc w:val="right"/>
              <w:ind w:right="150"/>
              <w:spacing w:after="0"/>
              <w:rPr>
                <w:sz w:val="20"/>
                <w:szCs w:val="20"/>
                <w:color w:val="auto"/>
              </w:rPr>
            </w:pPr>
            <w:r>
              <w:rPr>
                <w:rFonts w:ascii="Arial" w:cs="Arial" w:eastAsia="Arial" w:hAnsi="Arial"/>
                <w:sz w:val="18"/>
                <w:szCs w:val="18"/>
                <w:b w:val="1"/>
                <w:bCs w:val="1"/>
                <w:color w:val="auto"/>
                <w:w w:val="97"/>
              </w:rPr>
              <w:t>Historical</w:t>
            </w:r>
          </w:p>
        </w:tc>
        <w:tc>
          <w:tcPr>
            <w:tcW w:w="1380" w:type="dxa"/>
            <w:vAlign w:val="bottom"/>
            <w:gridSpan w:val="2"/>
          </w:tcPr>
          <w:p>
            <w:pPr>
              <w:jc w:val="right"/>
              <w:spacing w:after="0"/>
              <w:rPr>
                <w:sz w:val="20"/>
                <w:szCs w:val="20"/>
                <w:color w:val="auto"/>
              </w:rPr>
            </w:pPr>
            <w:r>
              <w:rPr>
                <w:rFonts w:ascii="Arial" w:cs="Arial" w:eastAsia="Arial" w:hAnsi="Arial"/>
                <w:sz w:val="18"/>
                <w:szCs w:val="18"/>
                <w:b w:val="1"/>
                <w:bCs w:val="1"/>
                <w:i w:val="1"/>
                <w:iCs w:val="1"/>
                <w:color w:val="auto"/>
                <w:w w:val="92"/>
              </w:rPr>
              <w:t>(</w:t>
            </w:r>
            <w:r>
              <w:rPr>
                <w:rFonts w:ascii="Arial" w:cs="Arial" w:eastAsia="Arial" w:hAnsi="Arial"/>
                <w:sz w:val="18"/>
                <w:szCs w:val="18"/>
                <w:b w:val="1"/>
                <w:bCs w:val="1"/>
                <w:color w:val="auto"/>
                <w:w w:val="92"/>
              </w:rPr>
              <w:t>See</w:t>
            </w:r>
            <w:r>
              <w:rPr>
                <w:rFonts w:ascii="Arial" w:cs="Arial" w:eastAsia="Arial" w:hAnsi="Arial"/>
                <w:sz w:val="18"/>
                <w:szCs w:val="18"/>
                <w:b w:val="1"/>
                <w:bCs w:val="1"/>
                <w:i w:val="1"/>
                <w:iCs w:val="1"/>
                <w:color w:val="auto"/>
                <w:w w:val="92"/>
              </w:rPr>
              <w:t xml:space="preserve"> Section 4a)</w:t>
            </w:r>
          </w:p>
        </w:tc>
        <w:tc>
          <w:tcPr>
            <w:tcW w:w="140" w:type="dxa"/>
            <w:vAlign w:val="bottom"/>
          </w:tcPr>
          <w:p>
            <w:pPr>
              <w:spacing w:after="0"/>
              <w:rPr>
                <w:sz w:val="20"/>
                <w:szCs w:val="20"/>
                <w:color w:val="auto"/>
              </w:rPr>
            </w:pPr>
          </w:p>
        </w:tc>
        <w:tc>
          <w:tcPr>
            <w:tcW w:w="1300" w:type="dxa"/>
            <w:vAlign w:val="bottom"/>
          </w:tcPr>
          <w:p>
            <w:pPr>
              <w:jc w:val="center"/>
              <w:ind w:right="230"/>
              <w:spacing w:after="0"/>
              <w:rPr>
                <w:sz w:val="20"/>
                <w:szCs w:val="20"/>
                <w:color w:val="auto"/>
              </w:rPr>
            </w:pPr>
            <w:r>
              <w:rPr>
                <w:rFonts w:ascii="Arial" w:cs="Arial" w:eastAsia="Arial" w:hAnsi="Arial"/>
                <w:sz w:val="18"/>
                <w:szCs w:val="18"/>
                <w:b w:val="1"/>
                <w:bCs w:val="1"/>
                <w:i w:val="1"/>
                <w:iCs w:val="1"/>
                <w:color w:val="auto"/>
                <w:w w:val="99"/>
              </w:rPr>
              <w:t>&amp; 4</w:t>
            </w:r>
            <w:r>
              <w:rPr>
                <w:rFonts w:ascii="Arial" w:cs="Arial" w:eastAsia="Arial" w:hAnsi="Arial"/>
                <w:sz w:val="18"/>
                <w:szCs w:val="18"/>
                <w:b w:val="1"/>
                <w:bCs w:val="1"/>
                <w:color w:val="auto"/>
                <w:w w:val="99"/>
              </w:rPr>
              <w:t>)</w:t>
            </w:r>
          </w:p>
        </w:tc>
        <w:tc>
          <w:tcPr>
            <w:tcW w:w="1040" w:type="dxa"/>
            <w:vAlign w:val="bottom"/>
          </w:tcPr>
          <w:p>
            <w:pPr>
              <w:jc w:val="right"/>
              <w:ind w:right="290"/>
              <w:spacing w:after="0"/>
              <w:rPr>
                <w:sz w:val="20"/>
                <w:szCs w:val="20"/>
                <w:color w:val="auto"/>
              </w:rPr>
            </w:pPr>
            <w:r>
              <w:rPr>
                <w:rFonts w:ascii="Arial" w:cs="Arial" w:eastAsia="Arial" w:hAnsi="Arial"/>
                <w:sz w:val="18"/>
                <w:szCs w:val="18"/>
                <w:b w:val="1"/>
                <w:bCs w:val="1"/>
                <w:color w:val="auto"/>
              </w:rPr>
              <w:t>Notes</w:t>
            </w:r>
          </w:p>
        </w:tc>
        <w:tc>
          <w:tcPr>
            <w:tcW w:w="122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3"/>
              </w:rPr>
              <w:t>Corporation</w:t>
            </w:r>
          </w:p>
        </w:tc>
        <w:tc>
          <w:tcPr>
            <w:tcW w:w="0" w:type="dxa"/>
            <w:vAlign w:val="bottom"/>
          </w:tcPr>
          <w:p>
            <w:pPr>
              <w:spacing w:after="0"/>
              <w:rPr>
                <w:sz w:val="1"/>
                <w:szCs w:val="1"/>
                <w:color w:val="auto"/>
              </w:rPr>
            </w:pPr>
          </w:p>
        </w:tc>
      </w:tr>
      <w:tr>
        <w:trPr>
          <w:trHeight w:val="229"/>
        </w:trPr>
        <w:tc>
          <w:tcPr>
            <w:tcW w:w="3540" w:type="dxa"/>
            <w:vAlign w:val="bottom"/>
            <w:tcBorders>
              <w:top w:val="single" w:sz="8" w:color="auto"/>
              <w:left w:val="single" w:sz="8" w:color="auto"/>
            </w:tcBorders>
          </w:tcPr>
          <w:p>
            <w:pPr>
              <w:ind w:left="40"/>
              <w:spacing w:after="0"/>
              <w:rPr>
                <w:sz w:val="20"/>
                <w:szCs w:val="20"/>
                <w:color w:val="auto"/>
              </w:rPr>
            </w:pPr>
            <w:r>
              <w:rPr>
                <w:rFonts w:ascii="Arial" w:cs="Arial" w:eastAsia="Arial" w:hAnsi="Arial"/>
                <w:sz w:val="18"/>
                <w:szCs w:val="18"/>
                <w:b w:val="1"/>
                <w:bCs w:val="1"/>
                <w:color w:val="auto"/>
              </w:rPr>
              <w:t>ASSETS</w:t>
            </w:r>
          </w:p>
        </w:tc>
        <w:tc>
          <w:tcPr>
            <w:tcW w:w="3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2440" w:type="dxa"/>
            <w:vAlign w:val="bottom"/>
            <w:tcBorders>
              <w:top w:val="single" w:sz="8" w:color="auto"/>
            </w:tcBorders>
            <w:gridSpan w:val="3"/>
          </w:tcPr>
          <w:p>
            <w:pPr>
              <w:jc w:val="right"/>
              <w:ind w:right="910"/>
              <w:spacing w:after="0"/>
              <w:rPr>
                <w:sz w:val="20"/>
                <w:szCs w:val="20"/>
                <w:color w:val="auto"/>
              </w:rPr>
            </w:pPr>
            <w:r>
              <w:rPr>
                <w:rFonts w:ascii="Arial" w:cs="Arial" w:eastAsia="Arial" w:hAnsi="Arial"/>
                <w:sz w:val="18"/>
                <w:szCs w:val="18"/>
                <w:b w:val="1"/>
                <w:bCs w:val="1"/>
                <w:color w:val="auto"/>
              </w:rPr>
              <w:t>(in thousands)</w:t>
            </w:r>
          </w:p>
        </w:tc>
        <w:tc>
          <w:tcPr>
            <w:tcW w:w="104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6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Current Assets:</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Borders>
              <w:left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942,455</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690,259</w:t>
            </w:r>
          </w:p>
        </w:tc>
        <w:tc>
          <w:tcPr>
            <w:tcW w:w="38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(535,191)</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3(a), 4(f)</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1,097,523</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Available for sale investments</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1,729</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1,729</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Accounts receivable, net</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659,710</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585,569</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1,245,279</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Unbilled revenue</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416,352</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193,777</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610,129</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4"/>
              </w:rPr>
              <w:t>Accounts receivable and unbilled services, net</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779,346</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(779,346)</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Other receivables</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31,552</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26,853</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58,405</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Prepayments and other current assets</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87,273</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126,156</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(38,041)</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(20,408)</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154,980</w:t>
            </w:r>
          </w:p>
        </w:tc>
        <w:tc>
          <w:tcPr>
            <w:tcW w:w="0" w:type="dxa"/>
            <w:vAlign w:val="bottom"/>
          </w:tcPr>
          <w:p>
            <w:pPr>
              <w:spacing w:after="0"/>
              <w:rPr>
                <w:sz w:val="1"/>
                <w:szCs w:val="1"/>
                <w:color w:val="auto"/>
              </w:rPr>
            </w:pPr>
          </w:p>
        </w:tc>
      </w:tr>
      <w:tr>
        <w:trPr>
          <w:trHeight w:val="223"/>
        </w:trPr>
        <w:tc>
          <w:tcPr>
            <w:tcW w:w="35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Income taxes receivable</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29,996</w:t>
            </w: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11,188</w:t>
            </w:r>
          </w:p>
        </w:tc>
        <w:tc>
          <w:tcPr>
            <w:tcW w:w="1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20,784</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i w:val="1"/>
                <w:iCs w:val="1"/>
                <w:color w:val="auto"/>
              </w:rPr>
              <w:t>4(d)</w:t>
            </w:r>
          </w:p>
        </w:tc>
        <w:tc>
          <w:tcPr>
            <w:tcW w:w="160" w:type="dxa"/>
            <w:vAlign w:val="bottom"/>
            <w:tcBorders>
              <w:bottom w:val="single" w:sz="8" w:color="auto"/>
            </w:tcBorders>
          </w:tcPr>
          <w:p>
            <w:pPr>
              <w:spacing w:after="0"/>
              <w:rPr>
                <w:sz w:val="19"/>
                <w:szCs w:val="19"/>
                <w:color w:val="auto"/>
              </w:rPr>
            </w:pP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61,968</w:t>
            </w:r>
          </w:p>
        </w:tc>
        <w:tc>
          <w:tcPr>
            <w:tcW w:w="0" w:type="dxa"/>
            <w:vAlign w:val="bottom"/>
          </w:tcPr>
          <w:p>
            <w:pPr>
              <w:spacing w:after="0"/>
              <w:rPr>
                <w:sz w:val="1"/>
                <w:szCs w:val="1"/>
                <w:color w:val="auto"/>
              </w:rPr>
            </w:pPr>
          </w:p>
        </w:tc>
      </w:tr>
      <w:tr>
        <w:trPr>
          <w:trHeight w:val="223"/>
        </w:trPr>
        <w:tc>
          <w:tcPr>
            <w:tcW w:w="354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Total current assets</w:t>
            </w: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2,169,067</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1,595,761</w:t>
            </w:r>
          </w:p>
        </w:tc>
        <w:tc>
          <w:tcPr>
            <w:tcW w:w="38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(534,815)</w:t>
            </w:r>
          </w:p>
        </w:tc>
        <w:tc>
          <w:tcPr>
            <w:tcW w:w="104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3,230,013</w:t>
            </w:r>
          </w:p>
        </w:tc>
        <w:tc>
          <w:tcPr>
            <w:tcW w:w="0" w:type="dxa"/>
            <w:vAlign w:val="bottom"/>
          </w:tcPr>
          <w:p>
            <w:pPr>
              <w:spacing w:after="0"/>
              <w:rPr>
                <w:sz w:val="1"/>
                <w:szCs w:val="1"/>
                <w:color w:val="auto"/>
              </w:rPr>
            </w:pPr>
          </w:p>
        </w:tc>
      </w:tr>
      <w:tr>
        <w:trPr>
          <w:trHeight w:val="237"/>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Other Assets:</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165,582</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192,462</w:t>
            </w:r>
          </w:p>
        </w:tc>
        <w:tc>
          <w:tcPr>
            <w:tcW w:w="38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358,044</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Goodwill</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927,738</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1,690,464</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6,267,686</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4(c)</w:t>
            </w: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8,885,888</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Operating right-of-use assets</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74,801</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170,091</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244,892</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Other non-current assets</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21,309</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52,797</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(15,696)</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(2,502)</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3(a)</w:t>
            </w: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55,908</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Non-current income taxes receivable</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12,055</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1,747</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13,802</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Non-current deferred tax asset</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12,552</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13,949</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3,774</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3(a), 4(f)</w:t>
            </w: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30,275</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Equity method investments</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4,260</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4,260</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Investments in equity-long term</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18,614</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18,614</w:t>
            </w:r>
          </w:p>
        </w:tc>
        <w:tc>
          <w:tcPr>
            <w:tcW w:w="0" w:type="dxa"/>
            <w:vAlign w:val="bottom"/>
          </w:tcPr>
          <w:p>
            <w:pPr>
              <w:spacing w:after="0"/>
              <w:rPr>
                <w:sz w:val="1"/>
                <w:szCs w:val="1"/>
                <w:color w:val="auto"/>
              </w:rPr>
            </w:pPr>
          </w:p>
        </w:tc>
      </w:tr>
      <w:tr>
        <w:trPr>
          <w:trHeight w:val="223"/>
        </w:trPr>
        <w:tc>
          <w:tcPr>
            <w:tcW w:w="354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Intangible assets</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60,598</w:t>
            </w:r>
          </w:p>
        </w:tc>
        <w:tc>
          <w:tcPr>
            <w:tcW w:w="2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581,170</w:t>
            </w:r>
          </w:p>
        </w:tc>
        <w:tc>
          <w:tcPr>
            <w:tcW w:w="3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5,011,830</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4(c)</w:t>
            </w: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5,653,598</w:t>
            </w:r>
          </w:p>
        </w:tc>
        <w:tc>
          <w:tcPr>
            <w:tcW w:w="0" w:type="dxa"/>
            <w:vAlign w:val="bottom"/>
          </w:tcPr>
          <w:p>
            <w:pPr>
              <w:spacing w:after="0"/>
              <w:rPr>
                <w:sz w:val="1"/>
                <w:szCs w:val="1"/>
                <w:color w:val="auto"/>
              </w:rPr>
            </w:pPr>
          </w:p>
        </w:tc>
      </w:tr>
      <w:tr>
        <w:trPr>
          <w:trHeight w:val="216"/>
        </w:trPr>
        <w:tc>
          <w:tcPr>
            <w:tcW w:w="35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8"/>
                <w:szCs w:val="18"/>
                <w:b w:val="1"/>
                <w:bCs w:val="1"/>
                <w:color w:val="auto"/>
              </w:rPr>
              <w:t>Total Assets</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3,466,576</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4,282,745</w:t>
            </w:r>
          </w:p>
        </w:tc>
        <w:tc>
          <w:tcPr>
            <w:tcW w:w="380" w:type="dxa"/>
            <w:vAlign w:val="bottom"/>
            <w:tcBorders>
              <w:bottom w:val="single" w:sz="8" w:color="auto"/>
            </w:tcBorders>
          </w:tcPr>
          <w:p>
            <w:pPr>
              <w:ind w:left="60"/>
              <w:spacing w:after="0"/>
              <w:rPr>
                <w:sz w:val="20"/>
                <w:szCs w:val="20"/>
                <w:color w:val="auto"/>
              </w:rPr>
            </w:pPr>
            <w:r>
              <w:rPr>
                <w:rFonts w:ascii="Arial" w:cs="Arial" w:eastAsia="Arial" w:hAnsi="Arial"/>
                <w:sz w:val="18"/>
                <w:szCs w:val="18"/>
                <w:b w:val="1"/>
                <w:bCs w:val="1"/>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3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10,745,973</w:t>
            </w:r>
          </w:p>
        </w:tc>
        <w:tc>
          <w:tcPr>
            <w:tcW w:w="10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b w:val="1"/>
                <w:bCs w:val="1"/>
                <w:color w:val="auto"/>
              </w:rPr>
              <w:t>18,495,294</w:t>
            </w:r>
          </w:p>
        </w:tc>
        <w:tc>
          <w:tcPr>
            <w:tcW w:w="0" w:type="dxa"/>
            <w:vAlign w:val="bottom"/>
          </w:tcPr>
          <w:p>
            <w:pPr>
              <w:spacing w:after="0"/>
              <w:rPr>
                <w:sz w:val="1"/>
                <w:szCs w:val="1"/>
                <w:color w:val="auto"/>
              </w:rPr>
            </w:pPr>
          </w:p>
        </w:tc>
      </w:tr>
      <w:tr>
        <w:trPr>
          <w:trHeight w:val="20"/>
        </w:trPr>
        <w:tc>
          <w:tcPr>
            <w:tcW w:w="354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3540" w:type="dxa"/>
            <w:vAlign w:val="bottom"/>
            <w:tcBorders>
              <w:left w:val="single" w:sz="8" w:color="auto"/>
            </w:tcBorders>
            <w:shd w:val="clear" w:color="auto" w:fill="CCEEFF"/>
          </w:tcPr>
          <w:p>
            <w:pPr>
              <w:ind w:left="40"/>
              <w:spacing w:after="0" w:line="191" w:lineRule="exact"/>
              <w:rPr>
                <w:sz w:val="20"/>
                <w:szCs w:val="20"/>
                <w:color w:val="auto"/>
              </w:rPr>
            </w:pPr>
            <w:r>
              <w:rPr>
                <w:rFonts w:ascii="Arial" w:cs="Arial" w:eastAsia="Arial" w:hAnsi="Arial"/>
                <w:sz w:val="18"/>
                <w:szCs w:val="18"/>
                <w:b w:val="1"/>
                <w:bCs w:val="1"/>
                <w:color w:val="auto"/>
              </w:rPr>
              <w:t>LIABILITIES AND SHAREHOLDERS'</w:t>
            </w:r>
          </w:p>
        </w:tc>
        <w:tc>
          <w:tcPr>
            <w:tcW w:w="3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tcBorders>
              <w:right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3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60" w:type="dxa"/>
            <w:vAlign w:val="bottom"/>
            <w:tcBorders>
              <w:right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Current Liabilities:</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Accounts payable</w:t>
            </w: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48,103</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46,478</w:t>
            </w:r>
          </w:p>
        </w:tc>
        <w:tc>
          <w:tcPr>
            <w:tcW w:w="38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94,581</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Unearned revenue</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610,477</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732,641</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(15,000)</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4(e)</w:t>
            </w: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1,328,118</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5"/>
              </w:rPr>
              <w:t>Accrued expenses and other current liabilities</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388,361</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(388,361)</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3540" w:type="dxa"/>
            <w:vAlign w:val="bottom"/>
            <w:tcBorders>
              <w:left w:val="single" w:sz="8" w:color="auto"/>
            </w:tcBorders>
          </w:tcPr>
          <w:p>
            <w:pPr>
              <w:ind w:left="40"/>
              <w:spacing w:after="0" w:line="201" w:lineRule="exact"/>
              <w:rPr>
                <w:sz w:val="20"/>
                <w:szCs w:val="20"/>
                <w:color w:val="auto"/>
              </w:rPr>
            </w:pPr>
            <w:r>
              <w:rPr>
                <w:rFonts w:ascii="Arial" w:cs="Arial" w:eastAsia="Arial" w:hAnsi="Arial"/>
                <w:sz w:val="18"/>
                <w:szCs w:val="18"/>
                <w:color w:val="auto"/>
              </w:rPr>
              <w:t>Other liabilities</w:t>
            </w: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40" w:type="dxa"/>
            <w:vAlign w:val="bottom"/>
          </w:tcPr>
          <w:p>
            <w:pPr>
              <w:jc w:val="right"/>
              <w:spacing w:after="0" w:line="201" w:lineRule="exact"/>
              <w:rPr>
                <w:sz w:val="20"/>
                <w:szCs w:val="20"/>
                <w:color w:val="auto"/>
              </w:rPr>
            </w:pPr>
            <w:r>
              <w:rPr>
                <w:rFonts w:ascii="Arial" w:cs="Arial" w:eastAsia="Arial" w:hAnsi="Arial"/>
                <w:sz w:val="18"/>
                <w:szCs w:val="18"/>
                <w:b w:val="1"/>
                <w:bCs w:val="1"/>
                <w:i w:val="1"/>
                <w:iCs w:val="1"/>
                <w:color w:val="auto"/>
              </w:rPr>
              <w:t>3(a), 4(d),</w:t>
            </w:r>
          </w:p>
        </w:tc>
        <w:tc>
          <w:tcPr>
            <w:tcW w:w="160" w:type="dxa"/>
            <w:vAlign w:val="bottom"/>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540" w:type="dxa"/>
            <w:vAlign w:val="bottom"/>
            <w:tcBorders>
              <w:lef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404,988</w:t>
            </w:r>
          </w:p>
        </w:tc>
        <w:tc>
          <w:tcPr>
            <w:tcW w:w="2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412,452</w:t>
            </w:r>
          </w:p>
        </w:tc>
        <w:tc>
          <w:tcPr>
            <w:tcW w:w="140" w:type="dxa"/>
            <w:vAlign w:val="bottom"/>
          </w:tcPr>
          <w:p>
            <w:pPr>
              <w:spacing w:after="0"/>
              <w:rPr>
                <w:sz w:val="20"/>
                <w:szCs w:val="20"/>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123,771</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160" w:type="dxa"/>
            <w:vAlign w:val="bottom"/>
          </w:tcPr>
          <w:p>
            <w:pPr>
              <w:spacing w:after="0"/>
              <w:rPr>
                <w:sz w:val="20"/>
                <w:szCs w:val="20"/>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941,211</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Income taxes payable</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16,666</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14,680</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31,346</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Current portion of operating lease liabilities</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38,771</w:t>
            </w: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(38,771)</w:t>
            </w:r>
          </w:p>
        </w:tc>
        <w:tc>
          <w:tcPr>
            <w:tcW w:w="140" w:type="dxa"/>
            <w:vAlign w:val="bottom"/>
          </w:tcPr>
          <w:p>
            <w:pPr>
              <w:spacing w:after="0"/>
              <w:rPr>
                <w:sz w:val="21"/>
                <w:szCs w:val="21"/>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54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Advanced billings</w:t>
            </w:r>
          </w:p>
        </w:tc>
        <w:tc>
          <w:tcPr>
            <w:tcW w:w="3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732,641</w:t>
            </w:r>
          </w:p>
        </w:tc>
        <w:tc>
          <w:tcPr>
            <w:tcW w:w="380" w:type="dxa"/>
            <w:vAlign w:val="bottom"/>
            <w:shd w:val="clear" w:color="auto" w:fill="CCEEFF"/>
          </w:tcPr>
          <w:p>
            <w:pPr>
              <w:spacing w:after="0"/>
              <w:rPr>
                <w:sz w:val="21"/>
                <w:szCs w:val="21"/>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(732,641)</w:t>
            </w:r>
          </w:p>
        </w:tc>
        <w:tc>
          <w:tcPr>
            <w:tcW w:w="140" w:type="dxa"/>
            <w:vAlign w:val="bottom"/>
            <w:shd w:val="clear" w:color="auto" w:fill="CCEEFF"/>
          </w:tcPr>
          <w:p>
            <w:pPr>
              <w:spacing w:after="0"/>
              <w:rPr>
                <w:sz w:val="21"/>
                <w:szCs w:val="21"/>
                <w:color w:val="auto"/>
              </w:rPr>
            </w:pPr>
          </w:p>
        </w:tc>
        <w:tc>
          <w:tcPr>
            <w:tcW w:w="13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06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3540" w:type="dxa"/>
            <w:vAlign w:val="bottom"/>
            <w:tcBorders>
              <w:left w:val="single" w:sz="8" w:color="auto"/>
            </w:tcBorders>
          </w:tcPr>
          <w:p>
            <w:pPr>
              <w:ind w:left="40"/>
              <w:spacing w:after="0" w:line="201" w:lineRule="exact"/>
              <w:rPr>
                <w:sz w:val="20"/>
                <w:szCs w:val="20"/>
                <w:color w:val="auto"/>
              </w:rPr>
            </w:pPr>
            <w:r>
              <w:rPr>
                <w:rFonts w:ascii="Arial" w:cs="Arial" w:eastAsia="Arial" w:hAnsi="Arial"/>
                <w:sz w:val="18"/>
                <w:szCs w:val="18"/>
                <w:color w:val="auto"/>
              </w:rPr>
              <w:t>Current portion of borrowings under credit</w:t>
            </w: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354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facilities</w:t>
            </w:r>
          </w:p>
        </w:tc>
        <w:tc>
          <w:tcPr>
            <w:tcW w:w="30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91,300</w:t>
            </w:r>
          </w:p>
        </w:tc>
        <w:tc>
          <w:tcPr>
            <w:tcW w:w="38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2"/>
                <w:szCs w:val="22"/>
                <w:color w:val="auto"/>
              </w:rPr>
            </w:pPr>
          </w:p>
        </w:tc>
        <w:tc>
          <w:tcPr>
            <w:tcW w:w="1300" w:type="dxa"/>
            <w:vAlign w:val="bottom"/>
          </w:tcPr>
          <w:p>
            <w:pPr>
              <w:jc w:val="right"/>
              <w:ind w:right="130"/>
              <w:spacing w:after="0"/>
              <w:rPr>
                <w:sz w:val="20"/>
                <w:szCs w:val="20"/>
                <w:color w:val="auto"/>
              </w:rPr>
            </w:pPr>
            <w:r>
              <w:rPr>
                <w:rFonts w:ascii="Arial" w:cs="Arial" w:eastAsia="Arial" w:hAnsi="Arial"/>
                <w:sz w:val="18"/>
                <w:szCs w:val="18"/>
                <w:color w:val="auto"/>
              </w:rPr>
              <w:t>6,200,140</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3(a), 4(f)</w:t>
            </w:r>
          </w:p>
        </w:tc>
        <w:tc>
          <w:tcPr>
            <w:tcW w:w="160" w:type="dxa"/>
            <w:vAlign w:val="bottom"/>
          </w:tcPr>
          <w:p>
            <w:pPr>
              <w:spacing w:after="0"/>
              <w:rPr>
                <w:sz w:val="22"/>
                <w:szCs w:val="22"/>
                <w:color w:val="auto"/>
              </w:rPr>
            </w:pPr>
          </w:p>
        </w:tc>
        <w:tc>
          <w:tcPr>
            <w:tcW w:w="1060" w:type="dxa"/>
            <w:vAlign w:val="bottom"/>
            <w:tcBorders>
              <w:right w:val="single" w:sz="8" w:color="auto"/>
            </w:tcBorders>
          </w:tcPr>
          <w:p>
            <w:pPr>
              <w:jc w:val="right"/>
              <w:spacing w:after="0"/>
              <w:rPr>
                <w:sz w:val="20"/>
                <w:szCs w:val="20"/>
                <w:color w:val="auto"/>
              </w:rPr>
            </w:pPr>
            <w:r>
              <w:rPr>
                <w:rFonts w:ascii="Arial" w:cs="Arial" w:eastAsia="Arial" w:hAnsi="Arial"/>
                <w:sz w:val="18"/>
                <w:szCs w:val="18"/>
                <w:color w:val="auto"/>
              </w:rPr>
              <w:t>6,291,440</w:t>
            </w:r>
          </w:p>
        </w:tc>
        <w:tc>
          <w:tcPr>
            <w:tcW w:w="0" w:type="dxa"/>
            <w:vAlign w:val="bottom"/>
          </w:tcPr>
          <w:p>
            <w:pPr>
              <w:spacing w:after="0"/>
              <w:rPr>
                <w:sz w:val="1"/>
                <w:szCs w:val="1"/>
                <w:color w:val="auto"/>
              </w:rPr>
            </w:pPr>
          </w:p>
        </w:tc>
      </w:tr>
      <w:tr>
        <w:trPr>
          <w:trHeight w:val="223"/>
        </w:trPr>
        <w:tc>
          <w:tcPr>
            <w:tcW w:w="354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Current portion of long-term debt</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25,000</w:t>
            </w:r>
          </w:p>
        </w:tc>
        <w:tc>
          <w:tcPr>
            <w:tcW w:w="3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(25,000)</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3(a)</w:t>
            </w:r>
          </w:p>
        </w:tc>
        <w:tc>
          <w:tcPr>
            <w:tcW w:w="16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35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Total current liabilities</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1,080,234</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1,322,551</w:t>
            </w:r>
          </w:p>
        </w:tc>
        <w:tc>
          <w:tcPr>
            <w:tcW w:w="3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6,283,911</w:t>
            </w:r>
          </w:p>
        </w:tc>
        <w:tc>
          <w:tcPr>
            <w:tcW w:w="104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8,686,696</w:t>
            </w:r>
          </w:p>
        </w:tc>
        <w:tc>
          <w:tcPr>
            <w:tcW w:w="0" w:type="dxa"/>
            <w:vAlign w:val="bottom"/>
          </w:tcPr>
          <w:p>
            <w:pPr>
              <w:spacing w:after="0"/>
              <w:rPr>
                <w:sz w:val="1"/>
                <w:szCs w:val="1"/>
                <w:color w:val="auto"/>
              </w:rPr>
            </w:pPr>
          </w:p>
        </w:tc>
      </w:tr>
      <w:tr>
        <w:trPr>
          <w:trHeight w:val="425"/>
        </w:trPr>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11" w:right="339"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auto"/>
        </w:rPr>
        <w:t>UNAUDITED PRO FORMA CONDENSED COMBINED BALANCE SHEET AT MARCH 31, 2021 (continued)</w:t>
      </w: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225"/>
        </w:trPr>
        <w:tc>
          <w:tcPr>
            <w:tcW w:w="3600" w:type="dxa"/>
            <w:vAlign w:val="bottom"/>
            <w:tcBorders>
              <w:top w:val="single" w:sz="8" w:color="auto"/>
              <w:left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240" w:type="dxa"/>
            <w:vAlign w:val="bottom"/>
            <w:tcBorders>
              <w:top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88"/>
              </w:rPr>
              <w:t>Transaction</w:t>
            </w:r>
          </w:p>
        </w:tc>
        <w:tc>
          <w:tcPr>
            <w:tcW w:w="102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100" w:type="dxa"/>
            <w:vAlign w:val="bottom"/>
            <w:tcBorders>
              <w:top w:val="single" w:sz="8" w:color="auto"/>
              <w:right w:val="single" w:sz="8" w:color="auto"/>
            </w:tcBorders>
          </w:tcPr>
          <w:p>
            <w:pPr>
              <w:spacing w:after="0"/>
              <w:rPr>
                <w:sz w:val="19"/>
                <w:szCs w:val="19"/>
                <w:color w:val="auto"/>
              </w:rPr>
            </w:pPr>
          </w:p>
        </w:tc>
      </w:tr>
      <w:tr>
        <w:trPr>
          <w:trHeight w:val="216"/>
        </w:trPr>
        <w:tc>
          <w:tcPr>
            <w:tcW w:w="3600" w:type="dxa"/>
            <w:vAlign w:val="bottom"/>
            <w:tcBorders>
              <w:left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380" w:type="dxa"/>
            <w:vAlign w:val="bottom"/>
            <w:gridSpan w:val="2"/>
          </w:tcPr>
          <w:p>
            <w:pPr>
              <w:jc w:val="center"/>
              <w:ind w:right="70"/>
              <w:spacing w:after="0"/>
              <w:rPr>
                <w:sz w:val="20"/>
                <w:szCs w:val="20"/>
                <w:color w:val="auto"/>
              </w:rPr>
            </w:pPr>
            <w:r>
              <w:rPr>
                <w:rFonts w:ascii="Arial" w:cs="Arial" w:eastAsia="Arial" w:hAnsi="Arial"/>
                <w:sz w:val="18"/>
                <w:szCs w:val="18"/>
                <w:b w:val="1"/>
                <w:bCs w:val="1"/>
                <w:color w:val="auto"/>
                <w:w w:val="89"/>
              </w:rPr>
              <w:t>Adjustments</w:t>
            </w: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Borders>
              <w:right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3"/>
              </w:rPr>
              <w:t>Pro Forma</w:t>
            </w:r>
          </w:p>
        </w:tc>
      </w:tr>
      <w:tr>
        <w:trPr>
          <w:trHeight w:val="216"/>
        </w:trPr>
        <w:tc>
          <w:tcPr>
            <w:tcW w:w="3600" w:type="dxa"/>
            <w:vAlign w:val="bottom"/>
            <w:tcBorders>
              <w:left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tcPr>
          <w:p>
            <w:pPr>
              <w:jc w:val="right"/>
              <w:ind w:right="310"/>
              <w:spacing w:after="0"/>
              <w:rPr>
                <w:sz w:val="20"/>
                <w:szCs w:val="20"/>
                <w:color w:val="auto"/>
              </w:rPr>
            </w:pPr>
            <w:r>
              <w:rPr>
                <w:rFonts w:ascii="Arial" w:cs="Arial" w:eastAsia="Arial" w:hAnsi="Arial"/>
                <w:sz w:val="18"/>
                <w:szCs w:val="18"/>
                <w:b w:val="1"/>
                <w:bCs w:val="1"/>
                <w:color w:val="auto"/>
              </w:rPr>
              <w:t>ICON</w:t>
            </w:r>
          </w:p>
        </w:tc>
        <w:tc>
          <w:tcPr>
            <w:tcW w:w="200" w:type="dxa"/>
            <w:vAlign w:val="bottom"/>
          </w:tcPr>
          <w:p>
            <w:pPr>
              <w:spacing w:after="0"/>
              <w:rPr>
                <w:sz w:val="18"/>
                <w:szCs w:val="18"/>
                <w:color w:val="auto"/>
              </w:rPr>
            </w:pPr>
          </w:p>
        </w:tc>
        <w:tc>
          <w:tcPr>
            <w:tcW w:w="1060" w:type="dxa"/>
            <w:vAlign w:val="bottom"/>
          </w:tcPr>
          <w:p>
            <w:pPr>
              <w:jc w:val="right"/>
              <w:ind w:right="350"/>
              <w:spacing w:after="0"/>
              <w:rPr>
                <w:sz w:val="20"/>
                <w:szCs w:val="20"/>
                <w:color w:val="auto"/>
              </w:rPr>
            </w:pPr>
            <w:r>
              <w:rPr>
                <w:rFonts w:ascii="Arial" w:cs="Arial" w:eastAsia="Arial" w:hAnsi="Arial"/>
                <w:sz w:val="18"/>
                <w:szCs w:val="18"/>
                <w:b w:val="1"/>
                <w:bCs w:val="1"/>
                <w:color w:val="auto"/>
              </w:rPr>
              <w:t>PRA</w:t>
            </w:r>
          </w:p>
        </w:tc>
        <w:tc>
          <w:tcPr>
            <w:tcW w:w="1380" w:type="dxa"/>
            <w:vAlign w:val="bottom"/>
            <w:gridSpan w:val="2"/>
          </w:tcPr>
          <w:p>
            <w:pPr>
              <w:ind w:left="60"/>
              <w:spacing w:after="0"/>
              <w:rPr>
                <w:sz w:val="20"/>
                <w:szCs w:val="20"/>
                <w:color w:val="auto"/>
              </w:rPr>
            </w:pPr>
            <w:r>
              <w:rPr>
                <w:rFonts w:ascii="Arial" w:cs="Arial" w:eastAsia="Arial" w:hAnsi="Arial"/>
                <w:sz w:val="18"/>
                <w:szCs w:val="18"/>
                <w:b w:val="1"/>
                <w:bCs w:val="1"/>
                <w:color w:val="auto"/>
                <w:w w:val="88"/>
              </w:rPr>
              <w:t>Reclassifications</w:t>
            </w:r>
          </w:p>
        </w:tc>
        <w:tc>
          <w:tcPr>
            <w:tcW w:w="1380" w:type="dxa"/>
            <w:vAlign w:val="bottom"/>
            <w:gridSpan w:val="2"/>
          </w:tcPr>
          <w:p>
            <w:pPr>
              <w:jc w:val="center"/>
              <w:ind w:right="70"/>
              <w:spacing w:after="0"/>
              <w:rPr>
                <w:sz w:val="20"/>
                <w:szCs w:val="20"/>
                <w:color w:val="auto"/>
              </w:rPr>
            </w:pPr>
            <w:r>
              <w:rPr>
                <w:rFonts w:ascii="Arial" w:cs="Arial" w:eastAsia="Arial" w:hAnsi="Arial"/>
                <w:sz w:val="18"/>
                <w:szCs w:val="18"/>
                <w:b w:val="1"/>
                <w:bCs w:val="1"/>
                <w:color w:val="auto"/>
                <w:w w:val="86"/>
              </w:rPr>
              <w:t>(See Section 3</w:t>
            </w: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Borders>
              <w:right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90"/>
              </w:rPr>
              <w:t>Surviving</w:t>
            </w:r>
          </w:p>
        </w:tc>
      </w:tr>
      <w:tr>
        <w:trPr>
          <w:trHeight w:val="241"/>
        </w:trPr>
        <w:tc>
          <w:tcPr>
            <w:tcW w:w="360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8"/>
                <w:szCs w:val="18"/>
                <w:b w:val="1"/>
                <w:bCs w:val="1"/>
                <w:color w:val="auto"/>
              </w:rPr>
              <w:t>March 31, 2021</w:t>
            </w:r>
          </w:p>
        </w:tc>
        <w:tc>
          <w:tcPr>
            <w:tcW w:w="2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7"/>
              </w:rPr>
              <w:t>Historical</w:t>
            </w: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5"/>
              </w:rPr>
              <w:t>Historical</w:t>
            </w:r>
          </w:p>
        </w:tc>
        <w:tc>
          <w:tcPr>
            <w:tcW w:w="13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2"/>
              </w:rPr>
              <w:t>(See Section 4a)</w:t>
            </w:r>
          </w:p>
        </w:tc>
        <w:tc>
          <w:tcPr>
            <w:tcW w:w="14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99"/>
              </w:rPr>
              <w:t>&amp; 4)</w:t>
            </w:r>
          </w:p>
        </w:tc>
        <w:tc>
          <w:tcPr>
            <w:tcW w:w="10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Notes</w:t>
            </w:r>
          </w:p>
        </w:tc>
        <w:tc>
          <w:tcPr>
            <w:tcW w:w="126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3"/>
              </w:rPr>
              <w:t>Corporation</w:t>
            </w:r>
          </w:p>
        </w:tc>
      </w:tr>
      <w:tr>
        <w:trPr>
          <w:trHeight w:val="229"/>
        </w:trPr>
        <w:tc>
          <w:tcPr>
            <w:tcW w:w="3600" w:type="dxa"/>
            <w:vAlign w:val="bottom"/>
            <w:tcBorders>
              <w:left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340" w:type="dxa"/>
            <w:vAlign w:val="bottom"/>
            <w:gridSpan w:val="3"/>
          </w:tcPr>
          <w:p>
            <w:pPr>
              <w:jc w:val="right"/>
              <w:ind w:right="890"/>
              <w:spacing w:after="0"/>
              <w:rPr>
                <w:sz w:val="20"/>
                <w:szCs w:val="20"/>
                <w:color w:val="auto"/>
              </w:rPr>
            </w:pPr>
            <w:r>
              <w:rPr>
                <w:rFonts w:ascii="Arial" w:cs="Arial" w:eastAsia="Arial" w:hAnsi="Arial"/>
                <w:sz w:val="18"/>
                <w:szCs w:val="18"/>
                <w:b w:val="1"/>
                <w:bCs w:val="1"/>
                <w:color w:val="auto"/>
              </w:rPr>
              <w:t>(in thousands)</w:t>
            </w:r>
          </w:p>
        </w:tc>
        <w:tc>
          <w:tcPr>
            <w:tcW w:w="10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Borders>
              <w:right w:val="single" w:sz="8" w:color="auto"/>
            </w:tcBorders>
          </w:tcPr>
          <w:p>
            <w:pPr>
              <w:spacing w:after="0"/>
              <w:rPr>
                <w:sz w:val="19"/>
                <w:szCs w:val="19"/>
                <w:color w:val="auto"/>
              </w:rPr>
            </w:pPr>
          </w:p>
        </w:tc>
      </w:tr>
      <w:tr>
        <w:trPr>
          <w:trHeight w:val="230"/>
        </w:trPr>
        <w:tc>
          <w:tcPr>
            <w:tcW w:w="360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Other Liabilities:</w:t>
            </w:r>
          </w:p>
        </w:tc>
        <w:tc>
          <w:tcPr>
            <w:tcW w:w="2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r>
      <w:tr>
        <w:trPr>
          <w:trHeight w:val="27"/>
        </w:trPr>
        <w:tc>
          <w:tcPr>
            <w:tcW w:w="3600" w:type="dxa"/>
            <w:vAlign w:val="bottom"/>
            <w:tcBorders>
              <w:left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4"/>
              </w:rPr>
              <w:t>Non-current bank credit lines and loan facilities</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348,592</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1,152,663</w:t>
            </w:r>
          </w:p>
        </w:tc>
        <w:tc>
          <w:tcPr>
            <w:tcW w:w="4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(1,501,255)</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3(a), 4(f)</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60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Non-current operating lease liabilities</w:t>
            </w:r>
          </w:p>
        </w:tc>
        <w:tc>
          <w:tcPr>
            <w:tcW w:w="2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52,182</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150,551</w:t>
            </w:r>
          </w:p>
        </w:tc>
        <w:tc>
          <w:tcPr>
            <w:tcW w:w="4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color w:val="auto"/>
              </w:rPr>
              <w:t>202,733</w:t>
            </w: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Non-current other liabilities</w:t>
            </w:r>
          </w:p>
        </w:tc>
        <w:tc>
          <w:tcPr>
            <w:tcW w:w="26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26,279</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52,134</w:t>
            </w:r>
          </w:p>
        </w:tc>
        <w:tc>
          <w:tcPr>
            <w:tcW w:w="42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(4,253)</w:t>
            </w:r>
          </w:p>
        </w:tc>
        <w:tc>
          <w:tcPr>
            <w:tcW w:w="14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00" w:type="dxa"/>
            <w:vAlign w:val="bottom"/>
            <w:tcBorders>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74,160</w:t>
            </w:r>
          </w:p>
        </w:tc>
      </w:tr>
      <w:tr>
        <w:trPr>
          <w:trHeight w:val="243"/>
        </w:trPr>
        <w:tc>
          <w:tcPr>
            <w:tcW w:w="360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Non-current government grants</w:t>
            </w:r>
          </w:p>
        </w:tc>
        <w:tc>
          <w:tcPr>
            <w:tcW w:w="2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795</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1,039</w:t>
            </w:r>
          </w:p>
        </w:tc>
        <w:tc>
          <w:tcPr>
            <w:tcW w:w="140" w:type="dxa"/>
            <w:vAlign w:val="bottom"/>
          </w:tcPr>
          <w:p>
            <w:pPr>
              <w:spacing w:after="0"/>
              <w:rPr>
                <w:sz w:val="21"/>
                <w:szCs w:val="21"/>
                <w:color w:val="auto"/>
              </w:rPr>
            </w:pPr>
          </w:p>
        </w:tc>
        <w:tc>
          <w:tcPr>
            <w:tcW w:w="12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color w:val="auto"/>
              </w:rPr>
              <w:t>1,834</w:t>
            </w: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Non-current income taxes payable</w:t>
            </w:r>
          </w:p>
        </w:tc>
        <w:tc>
          <w:tcPr>
            <w:tcW w:w="26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14,466</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3,214</w:t>
            </w:r>
          </w:p>
        </w:tc>
        <w:tc>
          <w:tcPr>
            <w:tcW w:w="14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00" w:type="dxa"/>
            <w:vAlign w:val="bottom"/>
            <w:tcBorders>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17,680</w:t>
            </w:r>
          </w:p>
        </w:tc>
      </w:tr>
      <w:tr>
        <w:trPr>
          <w:trHeight w:val="202"/>
        </w:trPr>
        <w:tc>
          <w:tcPr>
            <w:tcW w:w="3600" w:type="dxa"/>
            <w:vAlign w:val="bottom"/>
            <w:tcBorders>
              <w:left w:val="single" w:sz="8" w:color="auto"/>
            </w:tcBorders>
          </w:tcPr>
          <w:p>
            <w:pPr>
              <w:ind w:left="40"/>
              <w:spacing w:after="0" w:line="201" w:lineRule="exact"/>
              <w:rPr>
                <w:sz w:val="20"/>
                <w:szCs w:val="20"/>
                <w:color w:val="auto"/>
              </w:rPr>
            </w:pPr>
            <w:r>
              <w:rPr>
                <w:rFonts w:ascii="Arial" w:cs="Arial" w:eastAsia="Arial" w:hAnsi="Arial"/>
                <w:sz w:val="18"/>
                <w:szCs w:val="18"/>
                <w:color w:val="auto"/>
              </w:rPr>
              <w:t>Non-current deferred tax liability</w:t>
            </w:r>
          </w:p>
        </w:tc>
        <w:tc>
          <w:tcPr>
            <w:tcW w:w="2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20" w:type="dxa"/>
            <w:vAlign w:val="bottom"/>
          </w:tcPr>
          <w:p>
            <w:pPr>
              <w:jc w:val="right"/>
              <w:spacing w:after="0" w:line="201" w:lineRule="exact"/>
              <w:rPr>
                <w:sz w:val="20"/>
                <w:szCs w:val="20"/>
                <w:color w:val="auto"/>
              </w:rPr>
            </w:pPr>
            <w:r>
              <w:rPr>
                <w:rFonts w:ascii="Arial" w:cs="Arial" w:eastAsia="Arial" w:hAnsi="Arial"/>
                <w:sz w:val="18"/>
                <w:szCs w:val="18"/>
                <w:b w:val="1"/>
                <w:bCs w:val="1"/>
                <w:i w:val="1"/>
                <w:iCs w:val="1"/>
                <w:color w:val="auto"/>
              </w:rPr>
              <w:t>4(c), 4(e),</w:t>
            </w:r>
          </w:p>
        </w:tc>
        <w:tc>
          <w:tcPr>
            <w:tcW w:w="160" w:type="dxa"/>
            <w:vAlign w:val="bottom"/>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r>
      <w:tr>
        <w:trPr>
          <w:trHeight w:val="237"/>
        </w:trPr>
        <w:tc>
          <w:tcPr>
            <w:tcW w:w="3600" w:type="dxa"/>
            <w:vAlign w:val="bottom"/>
            <w:tcBorders>
              <w:left w:val="single" w:sz="8" w:color="auto"/>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9,857</w:t>
            </w: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48,324</w:t>
            </w:r>
          </w:p>
        </w:tc>
        <w:tc>
          <w:tcPr>
            <w:tcW w:w="4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1,276,004</w:t>
            </w:r>
          </w:p>
        </w:tc>
        <w:tc>
          <w:tcPr>
            <w:tcW w:w="10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i w:val="1"/>
                <w:iCs w:val="1"/>
                <w:color w:val="auto"/>
              </w:rPr>
              <w:t>4(h)</w:t>
            </w: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1,334,185</w:t>
            </w:r>
          </w:p>
        </w:tc>
      </w:tr>
      <w:tr>
        <w:trPr>
          <w:trHeight w:val="223"/>
        </w:trPr>
        <w:tc>
          <w:tcPr>
            <w:tcW w:w="360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Total Liabilities</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1,532,405</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2,726,223</w:t>
            </w:r>
          </w:p>
        </w:tc>
        <w:tc>
          <w:tcPr>
            <w:tcW w:w="42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6,058,660</w:t>
            </w:r>
          </w:p>
        </w:tc>
        <w:tc>
          <w:tcPr>
            <w:tcW w:w="10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10,317,288</w:t>
            </w:r>
          </w:p>
        </w:tc>
      </w:tr>
      <w:tr>
        <w:trPr>
          <w:trHeight w:val="243"/>
        </w:trPr>
        <w:tc>
          <w:tcPr>
            <w:tcW w:w="3600" w:type="dxa"/>
            <w:vAlign w:val="bottom"/>
            <w:tcBorders>
              <w:left w:val="single" w:sz="8" w:color="auto"/>
            </w:tcBorders>
          </w:tcPr>
          <w:p>
            <w:pPr>
              <w:spacing w:after="0"/>
              <w:rPr>
                <w:sz w:val="21"/>
                <w:szCs w:val="21"/>
                <w:color w:val="auto"/>
              </w:rPr>
            </w:pPr>
          </w:p>
        </w:tc>
        <w:tc>
          <w:tcPr>
            <w:tcW w:w="2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Borders>
              <w:right w:val="single" w:sz="8" w:color="auto"/>
            </w:tcBorders>
          </w:tcPr>
          <w:p>
            <w:pPr>
              <w:spacing w:after="0"/>
              <w:rPr>
                <w:sz w:val="21"/>
                <w:szCs w:val="21"/>
                <w:color w:val="auto"/>
              </w:rPr>
            </w:pP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Shareholders' Equity:</w:t>
            </w:r>
          </w:p>
        </w:tc>
        <w:tc>
          <w:tcPr>
            <w:tcW w:w="26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10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00" w:type="dxa"/>
            <w:vAlign w:val="bottom"/>
            <w:tcBorders>
              <w:right w:val="single" w:sz="8" w:color="auto"/>
            </w:tcBorders>
            <w:shd w:val="clear" w:color="auto" w:fill="CCEEFF"/>
          </w:tcPr>
          <w:p>
            <w:pPr>
              <w:spacing w:after="0"/>
              <w:rPr>
                <w:sz w:val="21"/>
                <w:szCs w:val="21"/>
                <w:color w:val="auto"/>
              </w:rPr>
            </w:pPr>
          </w:p>
        </w:tc>
      </w:tr>
      <w:tr>
        <w:trPr>
          <w:trHeight w:val="243"/>
        </w:trPr>
        <w:tc>
          <w:tcPr>
            <w:tcW w:w="360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Share Capital</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4,585</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648</w:t>
            </w:r>
          </w:p>
        </w:tc>
        <w:tc>
          <w:tcPr>
            <w:tcW w:w="420" w:type="dxa"/>
            <w:vAlign w:val="bottom"/>
          </w:tcPr>
          <w:p>
            <w:pPr>
              <w:ind w:left="6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tcPr>
          <w:p>
            <w:pPr>
              <w:jc w:val="right"/>
              <w:ind w:right="130"/>
              <w:spacing w:after="0"/>
              <w:rPr>
                <w:sz w:val="20"/>
                <w:szCs w:val="20"/>
                <w:color w:val="auto"/>
              </w:rPr>
            </w:pPr>
            <w:r>
              <w:rPr>
                <w:rFonts w:ascii="Arial" w:cs="Arial" w:eastAsia="Arial" w:hAnsi="Arial"/>
                <w:sz w:val="18"/>
                <w:szCs w:val="18"/>
                <w:color w:val="auto"/>
              </w:rPr>
              <w:t>1,303</w:t>
            </w:r>
          </w:p>
        </w:tc>
        <w:tc>
          <w:tcPr>
            <w:tcW w:w="102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3(b), 4(i)</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color w:val="auto"/>
              </w:rPr>
              <w:t>6,536</w:t>
            </w: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Additional paid-in capital</w:t>
            </w:r>
          </w:p>
        </w:tc>
        <w:tc>
          <w:tcPr>
            <w:tcW w:w="26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623,409</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1,174,096</w:t>
            </w:r>
          </w:p>
        </w:tc>
        <w:tc>
          <w:tcPr>
            <w:tcW w:w="42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5,213,329</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3(b), 4(i)</w:t>
            </w:r>
          </w:p>
        </w:tc>
        <w:tc>
          <w:tcPr>
            <w:tcW w:w="160" w:type="dxa"/>
            <w:vAlign w:val="bottom"/>
            <w:shd w:val="clear" w:color="auto" w:fill="CCEEFF"/>
          </w:tcPr>
          <w:p>
            <w:pPr>
              <w:spacing w:after="0"/>
              <w:rPr>
                <w:sz w:val="21"/>
                <w:szCs w:val="21"/>
                <w:color w:val="auto"/>
              </w:rPr>
            </w:pPr>
          </w:p>
        </w:tc>
        <w:tc>
          <w:tcPr>
            <w:tcW w:w="1100" w:type="dxa"/>
            <w:vAlign w:val="bottom"/>
            <w:tcBorders>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7,010,834</w:t>
            </w:r>
          </w:p>
        </w:tc>
      </w:tr>
      <w:tr>
        <w:trPr>
          <w:trHeight w:val="243"/>
        </w:trPr>
        <w:tc>
          <w:tcPr>
            <w:tcW w:w="3600" w:type="dxa"/>
            <w:vAlign w:val="bottom"/>
            <w:tcBorders>
              <w:left w:val="single" w:sz="8" w:color="auto"/>
            </w:tcBorders>
          </w:tcPr>
          <w:p>
            <w:pPr>
              <w:ind w:left="40"/>
              <w:spacing w:after="0"/>
              <w:rPr>
                <w:sz w:val="20"/>
                <w:szCs w:val="20"/>
                <w:color w:val="auto"/>
              </w:rPr>
            </w:pPr>
            <w:r>
              <w:rPr>
                <w:rFonts w:ascii="Arial" w:cs="Arial" w:eastAsia="Arial" w:hAnsi="Arial"/>
                <w:sz w:val="18"/>
                <w:szCs w:val="18"/>
                <w:color w:val="auto"/>
              </w:rPr>
              <w:t>Other undenominated capital</w:t>
            </w:r>
          </w:p>
        </w:tc>
        <w:tc>
          <w:tcPr>
            <w:tcW w:w="2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1,134</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24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color w:val="auto"/>
              </w:rPr>
              <w:t>1,134</w:t>
            </w:r>
          </w:p>
        </w:tc>
      </w:tr>
      <w:tr>
        <w:trPr>
          <w:trHeight w:val="243"/>
        </w:trPr>
        <w:tc>
          <w:tcPr>
            <w:tcW w:w="3600" w:type="dxa"/>
            <w:vAlign w:val="bottom"/>
            <w:tcBorders>
              <w:lef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Accumulated other comprehensive loss</w:t>
            </w:r>
          </w:p>
        </w:tc>
        <w:tc>
          <w:tcPr>
            <w:tcW w:w="260" w:type="dxa"/>
            <w:vAlign w:val="bottom"/>
            <w:shd w:val="clear" w:color="auto" w:fill="CCEEFF"/>
          </w:tcPr>
          <w:p>
            <w:pPr>
              <w:spacing w:after="0"/>
              <w:rPr>
                <w:sz w:val="21"/>
                <w:szCs w:val="21"/>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(54,974)</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(115,487)</w:t>
            </w:r>
          </w:p>
        </w:tc>
        <w:tc>
          <w:tcPr>
            <w:tcW w:w="420" w:type="dxa"/>
            <w:vAlign w:val="bottom"/>
            <w:shd w:val="clear" w:color="auto" w:fill="CCEEFF"/>
          </w:tcPr>
          <w:p>
            <w:pPr>
              <w:spacing w:after="0"/>
              <w:rPr>
                <w:sz w:val="21"/>
                <w:szCs w:val="21"/>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1"/>
                <w:szCs w:val="21"/>
                <w:color w:val="auto"/>
              </w:rPr>
            </w:pPr>
          </w:p>
        </w:tc>
        <w:tc>
          <w:tcPr>
            <w:tcW w:w="12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116,321</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4(i), 4(f)</w:t>
            </w:r>
          </w:p>
        </w:tc>
        <w:tc>
          <w:tcPr>
            <w:tcW w:w="160" w:type="dxa"/>
            <w:vAlign w:val="bottom"/>
            <w:shd w:val="clear" w:color="auto" w:fill="CCEEFF"/>
          </w:tcPr>
          <w:p>
            <w:pPr>
              <w:spacing w:after="0"/>
              <w:rPr>
                <w:sz w:val="21"/>
                <w:szCs w:val="21"/>
                <w:color w:val="auto"/>
              </w:rPr>
            </w:pPr>
          </w:p>
        </w:tc>
        <w:tc>
          <w:tcPr>
            <w:tcW w:w="110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(54,140)</w:t>
            </w:r>
          </w:p>
        </w:tc>
      </w:tr>
      <w:tr>
        <w:trPr>
          <w:trHeight w:val="202"/>
        </w:trPr>
        <w:tc>
          <w:tcPr>
            <w:tcW w:w="3600" w:type="dxa"/>
            <w:vAlign w:val="bottom"/>
            <w:tcBorders>
              <w:left w:val="single" w:sz="8" w:color="auto"/>
            </w:tcBorders>
          </w:tcPr>
          <w:p>
            <w:pPr>
              <w:ind w:left="40"/>
              <w:spacing w:after="0" w:line="201" w:lineRule="exact"/>
              <w:rPr>
                <w:sz w:val="20"/>
                <w:szCs w:val="20"/>
                <w:color w:val="auto"/>
              </w:rPr>
            </w:pPr>
            <w:r>
              <w:rPr>
                <w:rFonts w:ascii="Arial" w:cs="Arial" w:eastAsia="Arial" w:hAnsi="Arial"/>
                <w:sz w:val="18"/>
                <w:szCs w:val="18"/>
                <w:color w:val="auto"/>
              </w:rPr>
              <w:t>Retained earnings</w:t>
            </w:r>
          </w:p>
        </w:tc>
        <w:tc>
          <w:tcPr>
            <w:tcW w:w="2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20" w:type="dxa"/>
            <w:vAlign w:val="bottom"/>
          </w:tcPr>
          <w:p>
            <w:pPr>
              <w:jc w:val="right"/>
              <w:spacing w:after="0" w:line="201" w:lineRule="exact"/>
              <w:rPr>
                <w:sz w:val="20"/>
                <w:szCs w:val="20"/>
                <w:color w:val="auto"/>
              </w:rPr>
            </w:pPr>
            <w:r>
              <w:rPr>
                <w:rFonts w:ascii="Arial" w:cs="Arial" w:eastAsia="Arial" w:hAnsi="Arial"/>
                <w:sz w:val="18"/>
                <w:szCs w:val="18"/>
                <w:b w:val="1"/>
                <w:bCs w:val="1"/>
                <w:i w:val="1"/>
                <w:iCs w:val="1"/>
                <w:color w:val="auto"/>
              </w:rPr>
              <w:t>4(i), 4(d),</w:t>
            </w:r>
          </w:p>
        </w:tc>
        <w:tc>
          <w:tcPr>
            <w:tcW w:w="160" w:type="dxa"/>
            <w:vAlign w:val="bottom"/>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r>
      <w:tr>
        <w:trPr>
          <w:trHeight w:val="237"/>
        </w:trPr>
        <w:tc>
          <w:tcPr>
            <w:tcW w:w="3600" w:type="dxa"/>
            <w:vAlign w:val="bottom"/>
            <w:tcBorders>
              <w:left w:val="single" w:sz="8" w:color="auto"/>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1,360,017</w:t>
            </w: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497,265</w:t>
            </w:r>
          </w:p>
        </w:tc>
        <w:tc>
          <w:tcPr>
            <w:tcW w:w="4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(643,640)</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1,213,642</w:t>
            </w:r>
          </w:p>
        </w:tc>
      </w:tr>
      <w:tr>
        <w:trPr>
          <w:trHeight w:val="223"/>
        </w:trPr>
        <w:tc>
          <w:tcPr>
            <w:tcW w:w="3600" w:type="dxa"/>
            <w:vAlign w:val="bottom"/>
            <w:tcBorders>
              <w:left w:val="single" w:sz="8" w:color="auto"/>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Total Shareholders’ Equity</w:t>
            </w:r>
          </w:p>
        </w:tc>
        <w:tc>
          <w:tcPr>
            <w:tcW w:w="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1,934,171</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1,556,522</w:t>
            </w:r>
          </w:p>
        </w:tc>
        <w:tc>
          <w:tcPr>
            <w:tcW w:w="42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4,687,313</w:t>
            </w:r>
          </w:p>
        </w:tc>
        <w:tc>
          <w:tcPr>
            <w:tcW w:w="10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8,178,006</w:t>
            </w:r>
          </w:p>
        </w:tc>
      </w:tr>
      <w:tr>
        <w:trPr>
          <w:trHeight w:val="250"/>
        </w:trPr>
        <w:tc>
          <w:tcPr>
            <w:tcW w:w="360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18"/>
                <w:szCs w:val="18"/>
                <w:b w:val="1"/>
                <w:bCs w:val="1"/>
                <w:color w:val="auto"/>
              </w:rPr>
              <w:t>Total Liabilities and Shareholders’ Equity</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3,466,576</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4,282,745</w:t>
            </w:r>
          </w:p>
        </w:tc>
        <w:tc>
          <w:tcPr>
            <w:tcW w:w="420" w:type="dxa"/>
            <w:vAlign w:val="bottom"/>
            <w:tcBorders>
              <w:bottom w:val="single" w:sz="8" w:color="auto"/>
            </w:tcBorders>
          </w:tcPr>
          <w:p>
            <w:pPr>
              <w:ind w:left="60"/>
              <w:spacing w:after="0"/>
              <w:rPr>
                <w:sz w:val="20"/>
                <w:szCs w:val="20"/>
                <w:color w:val="auto"/>
              </w:rPr>
            </w:pPr>
            <w:r>
              <w:rPr>
                <w:rFonts w:ascii="Arial" w:cs="Arial" w:eastAsia="Arial" w:hAnsi="Arial"/>
                <w:sz w:val="18"/>
                <w:szCs w:val="18"/>
                <w:b w:val="1"/>
                <w:bCs w:val="1"/>
                <w:color w:val="auto"/>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2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10,745,973</w:t>
            </w:r>
          </w:p>
        </w:tc>
        <w:tc>
          <w:tcPr>
            <w:tcW w:w="102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10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18,495,294</w:t>
            </w:r>
          </w:p>
        </w:tc>
      </w:tr>
      <w:tr>
        <w:trPr>
          <w:trHeight w:val="426"/>
        </w:trPr>
        <w:tc>
          <w:tcPr>
            <w:tcW w:w="36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1" w:right="339" w:bottom="1440" w:gutter="0" w:footer="0" w:header="0"/>
        </w:sectPr>
      </w:pPr>
    </w:p>
    <w:bookmarkStart w:id="9" w:name="page10"/>
    <w:bookmarkEnd w:id="9"/>
    <w:p>
      <w:pPr>
        <w:spacing w:after="0" w:line="257" w:lineRule="auto"/>
        <w:rPr>
          <w:sz w:val="20"/>
          <w:szCs w:val="20"/>
          <w:color w:val="auto"/>
        </w:rPr>
      </w:pPr>
      <w:r>
        <w:rPr>
          <w:rFonts w:ascii="Arial" w:cs="Arial" w:eastAsia="Arial" w:hAnsi="Arial"/>
          <w:sz w:val="22"/>
          <w:szCs w:val="22"/>
          <w:b w:val="1"/>
          <w:bCs w:val="1"/>
          <w:color w:val="auto"/>
        </w:rPr>
        <w:t>UNAUDITED PRO FORMA CONDENSED COMBINED STATEMENT OF OPERATIONS FOR THE THREE MONTH PERIOD MARCH 31, 2021</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jc w:val="center"/>
              <w:ind w:right="330"/>
              <w:spacing w:after="0"/>
              <w:rPr>
                <w:sz w:val="20"/>
                <w:szCs w:val="20"/>
                <w:color w:val="auto"/>
              </w:rPr>
            </w:pPr>
            <w:r>
              <w:rPr>
                <w:rFonts w:ascii="Arial" w:cs="Arial" w:eastAsia="Arial" w:hAnsi="Arial"/>
                <w:sz w:val="18"/>
                <w:szCs w:val="18"/>
                <w:b w:val="1"/>
                <w:bCs w:val="1"/>
                <w:color w:val="auto"/>
                <w:w w:val="90"/>
              </w:rPr>
              <w:t>Transaction</w:t>
            </w: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jc w:val="center"/>
              <w:ind w:right="310"/>
              <w:spacing w:after="0"/>
              <w:rPr>
                <w:sz w:val="20"/>
                <w:szCs w:val="20"/>
                <w:color w:val="auto"/>
              </w:rPr>
            </w:pPr>
            <w:r>
              <w:rPr>
                <w:rFonts w:ascii="Arial" w:cs="Arial" w:eastAsia="Arial" w:hAnsi="Arial"/>
                <w:sz w:val="18"/>
                <w:szCs w:val="18"/>
                <w:b w:val="1"/>
                <w:bCs w:val="1"/>
                <w:color w:val="auto"/>
                <w:w w:val="89"/>
              </w:rPr>
              <w:t>Adjustments</w:t>
            </w: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Pro Forma</w:t>
            </w: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ind w:right="330"/>
              <w:spacing w:after="0"/>
              <w:rPr>
                <w:sz w:val="20"/>
                <w:szCs w:val="20"/>
                <w:color w:val="auto"/>
              </w:rPr>
            </w:pPr>
            <w:r>
              <w:rPr>
                <w:rFonts w:ascii="Arial" w:cs="Arial" w:eastAsia="Arial" w:hAnsi="Arial"/>
                <w:sz w:val="18"/>
                <w:szCs w:val="18"/>
                <w:b w:val="1"/>
                <w:bCs w:val="1"/>
                <w:color w:val="auto"/>
              </w:rPr>
              <w:t>ICON</w:t>
            </w:r>
          </w:p>
        </w:tc>
        <w:tc>
          <w:tcPr>
            <w:tcW w:w="180" w:type="dxa"/>
            <w:vAlign w:val="bottom"/>
          </w:tcPr>
          <w:p>
            <w:pPr>
              <w:spacing w:after="0"/>
              <w:rPr>
                <w:sz w:val="18"/>
                <w:szCs w:val="18"/>
                <w:color w:val="auto"/>
              </w:rPr>
            </w:pPr>
          </w:p>
        </w:tc>
        <w:tc>
          <w:tcPr>
            <w:tcW w:w="1080" w:type="dxa"/>
            <w:vAlign w:val="bottom"/>
          </w:tcPr>
          <w:p>
            <w:pPr>
              <w:jc w:val="right"/>
              <w:ind w:right="370"/>
              <w:spacing w:after="0"/>
              <w:rPr>
                <w:sz w:val="20"/>
                <w:szCs w:val="20"/>
                <w:color w:val="auto"/>
              </w:rPr>
            </w:pPr>
            <w:r>
              <w:rPr>
                <w:rFonts w:ascii="Arial" w:cs="Arial" w:eastAsia="Arial" w:hAnsi="Arial"/>
                <w:sz w:val="18"/>
                <w:szCs w:val="18"/>
                <w:b w:val="1"/>
                <w:bCs w:val="1"/>
                <w:color w:val="auto"/>
              </w:rPr>
              <w:t>PRA</w:t>
            </w:r>
          </w:p>
        </w:tc>
        <w:tc>
          <w:tcPr>
            <w:tcW w:w="140" w:type="dxa"/>
            <w:vAlign w:val="bottom"/>
          </w:tcPr>
          <w:p>
            <w:pPr>
              <w:spacing w:after="0"/>
              <w:rPr>
                <w:sz w:val="18"/>
                <w:szCs w:val="18"/>
                <w:color w:val="auto"/>
              </w:rPr>
            </w:pPr>
          </w:p>
        </w:tc>
        <w:tc>
          <w:tcPr>
            <w:tcW w:w="1420" w:type="dxa"/>
            <w:vAlign w:val="bottom"/>
          </w:tcPr>
          <w:p>
            <w:pPr>
              <w:jc w:val="right"/>
              <w:ind w:right="70"/>
              <w:spacing w:after="0"/>
              <w:rPr>
                <w:sz w:val="20"/>
                <w:szCs w:val="20"/>
                <w:color w:val="auto"/>
              </w:rPr>
            </w:pPr>
            <w:r>
              <w:rPr>
                <w:rFonts w:ascii="Arial" w:cs="Arial" w:eastAsia="Arial" w:hAnsi="Arial"/>
                <w:sz w:val="18"/>
                <w:szCs w:val="18"/>
                <w:b w:val="1"/>
                <w:bCs w:val="1"/>
                <w:color w:val="auto"/>
                <w:w w:val="84"/>
              </w:rPr>
              <w:t>Reclassifications</w:t>
            </w:r>
          </w:p>
        </w:tc>
        <w:tc>
          <w:tcPr>
            <w:tcW w:w="156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86"/>
              </w:rPr>
              <w:t>(See Section 3</w:t>
            </w: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Surviving</w:t>
            </w:r>
          </w:p>
        </w:tc>
      </w:tr>
      <w:tr>
        <w:trPr>
          <w:trHeight w:val="241"/>
        </w:trPr>
        <w:tc>
          <w:tcPr>
            <w:tcW w:w="3120" w:type="dxa"/>
            <w:vAlign w:val="bottom"/>
            <w:tcBorders>
              <w:bottom w:val="single" w:sz="8" w:color="auto"/>
            </w:tcBorders>
          </w:tcPr>
          <w:p>
            <w:pPr>
              <w:ind w:left="980"/>
              <w:spacing w:after="0"/>
              <w:rPr>
                <w:sz w:val="20"/>
                <w:szCs w:val="20"/>
                <w:color w:val="auto"/>
              </w:rPr>
            </w:pPr>
            <w:r>
              <w:rPr>
                <w:rFonts w:ascii="Arial" w:cs="Arial" w:eastAsia="Arial" w:hAnsi="Arial"/>
                <w:sz w:val="18"/>
                <w:szCs w:val="18"/>
                <w:b w:val="1"/>
                <w:bCs w:val="1"/>
                <w:color w:val="auto"/>
              </w:rPr>
              <w:t>March 31, 2021</w:t>
            </w:r>
          </w:p>
        </w:tc>
        <w:tc>
          <w:tcPr>
            <w:tcW w:w="2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5"/>
              </w:rPr>
              <w:t>Historical</w:t>
            </w:r>
          </w:p>
        </w:tc>
        <w:tc>
          <w:tcPr>
            <w:tcW w:w="1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7"/>
              </w:rPr>
              <w:t>Historical</w:t>
            </w: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87"/>
              </w:rPr>
              <w:t>(See Section 4a)</w:t>
            </w: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310"/>
              <w:spacing w:after="0"/>
              <w:rPr>
                <w:sz w:val="20"/>
                <w:szCs w:val="20"/>
                <w:color w:val="auto"/>
              </w:rPr>
            </w:pPr>
            <w:r>
              <w:rPr>
                <w:rFonts w:ascii="Arial" w:cs="Arial" w:eastAsia="Arial" w:hAnsi="Arial"/>
                <w:sz w:val="18"/>
                <w:szCs w:val="18"/>
                <w:b w:val="1"/>
                <w:bCs w:val="1"/>
                <w:color w:val="auto"/>
                <w:w w:val="99"/>
              </w:rPr>
              <w:t>&amp; 4)</w:t>
            </w:r>
          </w:p>
        </w:tc>
        <w:tc>
          <w:tcPr>
            <w:tcW w:w="10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Notes</w:t>
            </w:r>
          </w:p>
        </w:tc>
        <w:tc>
          <w:tcPr>
            <w:tcW w:w="1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93"/>
              </w:rPr>
              <w:t>Corporation</w:t>
            </w: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120" w:type="dxa"/>
            <w:vAlign w:val="bottom"/>
            <w:gridSpan w:val="4"/>
          </w:tcPr>
          <w:p>
            <w:pPr>
              <w:ind w:left="40"/>
              <w:spacing w:after="0"/>
              <w:rPr>
                <w:sz w:val="20"/>
                <w:szCs w:val="20"/>
                <w:color w:val="auto"/>
              </w:rPr>
            </w:pPr>
            <w:r>
              <w:rPr>
                <w:rFonts w:ascii="Arial" w:cs="Arial" w:eastAsia="Arial" w:hAnsi="Arial"/>
                <w:sz w:val="18"/>
                <w:szCs w:val="18"/>
                <w:b w:val="1"/>
                <w:bCs w:val="1"/>
                <w:color w:val="auto"/>
                <w:w w:val="95"/>
              </w:rPr>
              <w:t>(in thousands, except per share data)</w:t>
            </w: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858,198</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933,775</w:t>
            </w:r>
          </w:p>
        </w:tc>
        <w:tc>
          <w:tcPr>
            <w:tcW w:w="14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w:t>
            </w: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(76)</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4(b)</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1,791,897</w:t>
            </w: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1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Costs and expenses:</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Direct costs</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626,244</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472,010</w:t>
            </w: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223,352</w:t>
            </w:r>
          </w:p>
        </w:tc>
        <w:tc>
          <w:tcPr>
            <w:tcW w:w="140" w:type="dxa"/>
            <w:vAlign w:val="bottom"/>
          </w:tcPr>
          <w:p>
            <w:pPr>
              <w:spacing w:after="0"/>
              <w:rPr>
                <w:sz w:val="18"/>
                <w:szCs w:val="18"/>
                <w:color w:val="auto"/>
              </w:rPr>
            </w:pPr>
          </w:p>
        </w:tc>
        <w:tc>
          <w:tcPr>
            <w:tcW w:w="1420" w:type="dxa"/>
            <w:vAlign w:val="bottom"/>
          </w:tcPr>
          <w:p>
            <w:pPr>
              <w:jc w:val="right"/>
              <w:ind w:right="230"/>
              <w:spacing w:after="0"/>
              <w:rPr>
                <w:sz w:val="20"/>
                <w:szCs w:val="20"/>
                <w:color w:val="auto"/>
              </w:rPr>
            </w:pPr>
            <w:r>
              <w:rPr>
                <w:rFonts w:ascii="Arial" w:cs="Arial" w:eastAsia="Arial" w:hAnsi="Arial"/>
                <w:sz w:val="18"/>
                <w:szCs w:val="18"/>
                <w:color w:val="auto"/>
              </w:rPr>
              <w:t>(350)</w:t>
            </w:r>
          </w:p>
        </w:tc>
        <w:tc>
          <w:tcPr>
            <w:tcW w:w="106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4(b), 4(h)</w:t>
            </w:r>
          </w:p>
        </w:tc>
        <w:tc>
          <w:tcPr>
            <w:tcW w:w="140" w:type="dxa"/>
            <w:vAlign w:val="bottom"/>
          </w:tcPr>
          <w:p>
            <w:pPr>
              <w:spacing w:after="0"/>
              <w:rPr>
                <w:sz w:val="18"/>
                <w:szCs w:val="18"/>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1,321,256</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Reimbursable expenses</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223,352</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(223,352)</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Selling, general and administrative</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98,535</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122,778</w:t>
            </w: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1,219</w:t>
            </w:r>
          </w:p>
        </w:tc>
        <w:tc>
          <w:tcPr>
            <w:tcW w:w="140" w:type="dxa"/>
            <w:vAlign w:val="bottom"/>
          </w:tcPr>
          <w:p>
            <w:pPr>
              <w:spacing w:after="0"/>
              <w:rPr>
                <w:sz w:val="18"/>
                <w:szCs w:val="18"/>
                <w:color w:val="auto"/>
              </w:rPr>
            </w:pPr>
          </w:p>
        </w:tc>
        <w:tc>
          <w:tcPr>
            <w:tcW w:w="1420" w:type="dxa"/>
            <w:vAlign w:val="bottom"/>
          </w:tcPr>
          <w:p>
            <w:pPr>
              <w:jc w:val="right"/>
              <w:ind w:right="230"/>
              <w:spacing w:after="0"/>
              <w:rPr>
                <w:sz w:val="20"/>
                <w:szCs w:val="20"/>
                <w:color w:val="auto"/>
              </w:rPr>
            </w:pPr>
            <w:r>
              <w:rPr>
                <w:rFonts w:ascii="Arial" w:cs="Arial" w:eastAsia="Arial" w:hAnsi="Arial"/>
                <w:sz w:val="18"/>
                <w:szCs w:val="18"/>
                <w:color w:val="auto"/>
              </w:rPr>
              <w:t>(906)</w:t>
            </w:r>
          </w:p>
        </w:tc>
        <w:tc>
          <w:tcPr>
            <w:tcW w:w="106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4(h)</w:t>
            </w:r>
          </w:p>
        </w:tc>
        <w:tc>
          <w:tcPr>
            <w:tcW w:w="140" w:type="dxa"/>
            <w:vAlign w:val="bottom"/>
          </w:tcPr>
          <w:p>
            <w:pPr>
              <w:spacing w:after="0"/>
              <w:rPr>
                <w:sz w:val="18"/>
                <w:szCs w:val="18"/>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221,626</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17,405</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32,568</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92,530</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4(c)</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142,503</w:t>
            </w: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Restructuring</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2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Transaction-related costs</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13,436</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(13,436)</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Loss on disposal of fixed assets</w:t>
            </w: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costs and expenses</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742,184</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864,267</w:t>
            </w:r>
          </w:p>
        </w:tc>
        <w:tc>
          <w:tcPr>
            <w:tcW w:w="1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(12,340)</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91,274</w:t>
            </w:r>
          </w:p>
        </w:tc>
        <w:tc>
          <w:tcPr>
            <w:tcW w:w="106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1,685,385</w:t>
            </w: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Income/(loss) from operations</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116,014</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69,508</w:t>
            </w:r>
          </w:p>
        </w:tc>
        <w:tc>
          <w:tcPr>
            <w:tcW w:w="140" w:type="dxa"/>
            <w:vAlign w:val="bottom"/>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rPr>
                <w:sz w:val="20"/>
                <w:szCs w:val="20"/>
                <w:color w:val="auto"/>
              </w:rPr>
            </w:pPr>
            <w:r>
              <w:rPr>
                <w:rFonts w:ascii="Arial" w:cs="Arial" w:eastAsia="Arial" w:hAnsi="Arial"/>
                <w:sz w:val="18"/>
                <w:szCs w:val="18"/>
                <w:color w:val="auto"/>
              </w:rPr>
              <w:t>12,340</w:t>
            </w: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ind w:right="230"/>
              <w:spacing w:after="0"/>
              <w:rPr>
                <w:sz w:val="20"/>
                <w:szCs w:val="20"/>
                <w:color w:val="auto"/>
              </w:rPr>
            </w:pPr>
            <w:r>
              <w:rPr>
                <w:rFonts w:ascii="Arial" w:cs="Arial" w:eastAsia="Arial" w:hAnsi="Arial"/>
                <w:sz w:val="18"/>
                <w:szCs w:val="18"/>
                <w:color w:val="auto"/>
              </w:rPr>
              <w:t>(91,350)</w:t>
            </w:r>
          </w:p>
        </w:tc>
        <w:tc>
          <w:tcPr>
            <w:tcW w:w="10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106,512</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257</w:t>
            </w: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(2,727)</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(5,212)</w:t>
            </w:r>
          </w:p>
        </w:tc>
        <w:tc>
          <w:tcPr>
            <w:tcW w:w="1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20" w:type="dxa"/>
            <w:vAlign w:val="bottom"/>
          </w:tcPr>
          <w:p>
            <w:pPr>
              <w:jc w:val="right"/>
              <w:ind w:right="230"/>
              <w:spacing w:after="0"/>
              <w:rPr>
                <w:sz w:val="20"/>
                <w:szCs w:val="20"/>
                <w:color w:val="auto"/>
              </w:rPr>
            </w:pPr>
            <w:r>
              <w:rPr>
                <w:rFonts w:ascii="Arial" w:cs="Arial" w:eastAsia="Arial" w:hAnsi="Arial"/>
                <w:sz w:val="18"/>
                <w:szCs w:val="18"/>
                <w:color w:val="auto"/>
              </w:rPr>
              <w:t>(56,990)</w:t>
            </w:r>
          </w:p>
        </w:tc>
        <w:tc>
          <w:tcPr>
            <w:tcW w:w="106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(64,929)</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gain/losses net</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12,388</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(12,388)</w:t>
            </w: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w w:val="89"/>
              </w:rPr>
              <w:t>Income/(loss) before income taxes expense</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113,544</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76,636</w:t>
            </w:r>
          </w:p>
        </w:tc>
        <w:tc>
          <w:tcPr>
            <w:tcW w:w="14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(148,340)</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41,840</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Income tax (expense)/credit</w:t>
            </w: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(16,148)</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(19,696)</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34,754</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i w:val="1"/>
                <w:iCs w:val="1"/>
                <w:color w:val="auto"/>
              </w:rPr>
              <w:t>4(g)</w:t>
            </w: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(1,090)</w:t>
            </w:r>
          </w:p>
        </w:tc>
      </w:tr>
      <w:tr>
        <w:trPr>
          <w:trHeight w:val="202"/>
        </w:trPr>
        <w:tc>
          <w:tcPr>
            <w:tcW w:w="31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before share of earnings from</w:t>
            </w:r>
          </w:p>
        </w:tc>
        <w:tc>
          <w:tcPr>
            <w:tcW w:w="2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equity method investments</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97,396</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56,940</w:t>
            </w:r>
          </w:p>
        </w:tc>
        <w:tc>
          <w:tcPr>
            <w:tcW w:w="14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(113,586)</w:t>
            </w:r>
          </w:p>
        </w:tc>
        <w:tc>
          <w:tcPr>
            <w:tcW w:w="106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40,750</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Share of equity method investments</w:t>
            </w:r>
          </w:p>
        </w:tc>
        <w:tc>
          <w:tcPr>
            <w:tcW w:w="2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w:t>
            </w: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97,122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56,940</w:t>
            </w:r>
          </w:p>
        </w:tc>
        <w:tc>
          <w:tcPr>
            <w:tcW w:w="140" w:type="dxa"/>
            <w:vAlign w:val="bottom"/>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(113,586)</w:t>
            </w: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40,476</w:t>
            </w:r>
          </w:p>
        </w:tc>
      </w:tr>
      <w:tr>
        <w:trPr>
          <w:trHeight w:val="202"/>
        </w:trPr>
        <w:tc>
          <w:tcPr>
            <w:tcW w:w="3120" w:type="dxa"/>
            <w:vAlign w:val="bottom"/>
          </w:tcPr>
          <w:p>
            <w:pPr>
              <w:spacing w:after="0" w:line="201" w:lineRule="exact"/>
              <w:rPr>
                <w:sz w:val="20"/>
                <w:szCs w:val="20"/>
                <w:color w:val="auto"/>
              </w:rPr>
            </w:pPr>
            <w:r>
              <w:rPr>
                <w:rFonts w:ascii="Arial" w:cs="Arial" w:eastAsia="Arial" w:hAnsi="Arial"/>
                <w:sz w:val="18"/>
                <w:szCs w:val="18"/>
                <w:color w:val="auto"/>
                <w:w w:val="96"/>
              </w:rPr>
              <w:t>Net income attributable to noncontrolling</w:t>
            </w: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spacing w:after="0"/>
              <w:rPr>
                <w:sz w:val="17"/>
                <w:szCs w:val="17"/>
                <w:color w:val="auto"/>
              </w:rPr>
            </w:pPr>
          </w:p>
        </w:tc>
      </w:tr>
      <w:tr>
        <w:trPr>
          <w:trHeight w:val="237"/>
        </w:trPr>
        <w:tc>
          <w:tcPr>
            <w:tcW w:w="3120" w:type="dxa"/>
            <w:vAlign w:val="bottom"/>
          </w:tcPr>
          <w:p>
            <w:pPr>
              <w:spacing w:after="0"/>
              <w:rPr>
                <w:sz w:val="20"/>
                <w:szCs w:val="20"/>
                <w:color w:val="auto"/>
              </w:rPr>
            </w:pPr>
            <w:r>
              <w:rPr>
                <w:rFonts w:ascii="Arial" w:cs="Arial" w:eastAsia="Arial" w:hAnsi="Arial"/>
                <w:sz w:val="18"/>
                <w:szCs w:val="18"/>
                <w:color w:val="auto"/>
              </w:rPr>
              <w:t>interest</w:t>
            </w:r>
          </w:p>
        </w:tc>
        <w:tc>
          <w:tcPr>
            <w:tcW w:w="2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97,122</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56,940</w:t>
            </w:r>
          </w:p>
        </w:tc>
        <w:tc>
          <w:tcPr>
            <w:tcW w:w="1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rPr>
              <w:t>(113,586)</w:t>
            </w:r>
          </w:p>
        </w:tc>
        <w:tc>
          <w:tcPr>
            <w:tcW w:w="106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40,476</w:t>
            </w: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Net income/(loss) per Ordinary Share</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Basic</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1.84</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140" w:type="dxa"/>
            <w:vAlign w:val="bottom"/>
          </w:tcPr>
          <w:p>
            <w:pPr>
              <w:jc w:val="right"/>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0.51</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0.50</w:t>
            </w:r>
          </w:p>
        </w:tc>
      </w:tr>
      <w:tr>
        <w:trPr>
          <w:trHeight w:val="216"/>
        </w:trPr>
        <w:tc>
          <w:tcPr>
            <w:tcW w:w="3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02"/>
        </w:trPr>
        <w:tc>
          <w:tcPr>
            <w:tcW w:w="31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Weighted average number of ordinary</w:t>
            </w:r>
          </w:p>
        </w:tc>
        <w:tc>
          <w:tcPr>
            <w:tcW w:w="2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30"/>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shares outstanding:</w:t>
            </w:r>
          </w:p>
        </w:tc>
        <w:tc>
          <w:tcPr>
            <w:tcW w:w="28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4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42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00" w:type="dxa"/>
            <w:vAlign w:val="bottom"/>
            <w:shd w:val="clear" w:color="auto" w:fill="CCEEFF"/>
          </w:tcPr>
          <w:p>
            <w:pPr>
              <w:spacing w:after="0"/>
              <w:rPr>
                <w:sz w:val="20"/>
                <w:szCs w:val="20"/>
                <w:color w:val="auto"/>
              </w:rPr>
            </w:pPr>
          </w:p>
        </w:tc>
      </w:tr>
      <w:tr>
        <w:trPr>
          <w:trHeight w:val="216"/>
        </w:trPr>
        <w:tc>
          <w:tcPr>
            <w:tcW w:w="3120" w:type="dxa"/>
            <w:vAlign w:val="bottom"/>
          </w:tcPr>
          <w:p>
            <w:pPr>
              <w:spacing w:after="0"/>
              <w:rPr>
                <w:sz w:val="20"/>
                <w:szCs w:val="20"/>
                <w:color w:val="auto"/>
              </w:rPr>
            </w:pPr>
            <w:r>
              <w:rPr>
                <w:rFonts w:ascii="Arial" w:cs="Arial" w:eastAsia="Arial" w:hAnsi="Arial"/>
                <w:sz w:val="18"/>
                <w:szCs w:val="18"/>
                <w:color w:val="auto"/>
              </w:rPr>
              <w:t>Basic</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52,811,460</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140" w:type="dxa"/>
            <w:vAlign w:val="bottom"/>
          </w:tcPr>
          <w:p>
            <w:pPr>
              <w:spacing w:after="0"/>
              <w:rPr>
                <w:sz w:val="18"/>
                <w:szCs w:val="18"/>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79,272,098</w:t>
            </w:r>
          </w:p>
        </w:tc>
      </w:tr>
      <w:tr>
        <w:trPr>
          <w:trHeight w:val="216"/>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2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53,310,453</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80,605,578</w:t>
            </w:r>
          </w:p>
        </w:tc>
      </w:tr>
      <w:tr>
        <w:trPr>
          <w:trHeight w:val="183"/>
        </w:trPr>
        <w:tc>
          <w:tcPr>
            <w:tcW w:w="31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spacing w:after="0"/>
              <w:rPr>
                <w:sz w:val="15"/>
                <w:szCs w:val="15"/>
                <w:color w:val="auto"/>
              </w:rPr>
            </w:pPr>
          </w:p>
        </w:tc>
      </w:tr>
    </w:tbl>
    <w:p>
      <w:pPr>
        <w:sectPr>
          <w:pgSz w:w="11900" w:h="16838" w:orient="portrait"/>
          <w:cols w:equalWidth="0" w:num="1">
            <w:col w:w="11240"/>
          </w:cols>
          <w:pgMar w:left="320" w:top="111" w:right="339" w:bottom="1440" w:gutter="0" w:footer="0" w:header="0"/>
        </w:sectPr>
      </w:pPr>
    </w:p>
    <w:bookmarkStart w:id="10" w:name="page11"/>
    <w:bookmarkEnd w:id="10"/>
    <w:p>
      <w:pPr>
        <w:ind w:right="20"/>
        <w:spacing w:after="0" w:line="257" w:lineRule="auto"/>
        <w:rPr>
          <w:sz w:val="20"/>
          <w:szCs w:val="20"/>
          <w:color w:val="auto"/>
        </w:rPr>
      </w:pPr>
      <w:r>
        <w:rPr>
          <w:rFonts w:ascii="Arial" w:cs="Arial" w:eastAsia="Arial" w:hAnsi="Arial"/>
          <w:sz w:val="22"/>
          <w:szCs w:val="22"/>
          <w:b w:val="1"/>
          <w:bCs w:val="1"/>
          <w:color w:val="auto"/>
        </w:rPr>
        <w:t>UNAUDITED PRO FORMA CONDENSED COMBINED STATEMENT OF OPERATIONS FOR THE YEAR ENDED DECEMBER 31, 2020</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jc w:val="center"/>
              <w:ind w:right="330"/>
              <w:spacing w:after="0"/>
              <w:rPr>
                <w:sz w:val="20"/>
                <w:szCs w:val="20"/>
                <w:color w:val="auto"/>
              </w:rPr>
            </w:pPr>
            <w:r>
              <w:rPr>
                <w:rFonts w:ascii="Arial" w:cs="Arial" w:eastAsia="Arial" w:hAnsi="Arial"/>
                <w:sz w:val="18"/>
                <w:szCs w:val="18"/>
                <w:b w:val="1"/>
                <w:bCs w:val="1"/>
                <w:color w:val="auto"/>
                <w:w w:val="90"/>
              </w:rPr>
              <w:t>Transaction</w:t>
            </w: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52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89"/>
              </w:rPr>
              <w:t>Adjustments</w:t>
            </w: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Pro Forma</w:t>
            </w:r>
          </w:p>
        </w:tc>
      </w:tr>
      <w:tr>
        <w:trPr>
          <w:trHeight w:val="216"/>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jc w:val="right"/>
              <w:ind w:right="370"/>
              <w:spacing w:after="0"/>
              <w:rPr>
                <w:sz w:val="20"/>
                <w:szCs w:val="20"/>
                <w:color w:val="auto"/>
              </w:rPr>
            </w:pPr>
            <w:r>
              <w:rPr>
                <w:rFonts w:ascii="Arial" w:cs="Arial" w:eastAsia="Arial" w:hAnsi="Arial"/>
                <w:sz w:val="18"/>
                <w:szCs w:val="18"/>
                <w:b w:val="1"/>
                <w:bCs w:val="1"/>
                <w:color w:val="auto"/>
              </w:rPr>
              <w:t>ICON</w:t>
            </w:r>
          </w:p>
        </w:tc>
        <w:tc>
          <w:tcPr>
            <w:tcW w:w="200" w:type="dxa"/>
            <w:vAlign w:val="bottom"/>
          </w:tcPr>
          <w:p>
            <w:pPr>
              <w:spacing w:after="0"/>
              <w:rPr>
                <w:sz w:val="18"/>
                <w:szCs w:val="18"/>
                <w:color w:val="auto"/>
              </w:rPr>
            </w:pPr>
          </w:p>
        </w:tc>
        <w:tc>
          <w:tcPr>
            <w:tcW w:w="1060" w:type="dxa"/>
            <w:vAlign w:val="bottom"/>
          </w:tcPr>
          <w:p>
            <w:pPr>
              <w:jc w:val="right"/>
              <w:ind w:right="370"/>
              <w:spacing w:after="0"/>
              <w:rPr>
                <w:sz w:val="20"/>
                <w:szCs w:val="20"/>
                <w:color w:val="auto"/>
              </w:rPr>
            </w:pPr>
            <w:r>
              <w:rPr>
                <w:rFonts w:ascii="Arial" w:cs="Arial" w:eastAsia="Arial" w:hAnsi="Arial"/>
                <w:sz w:val="18"/>
                <w:szCs w:val="18"/>
                <w:b w:val="1"/>
                <w:bCs w:val="1"/>
                <w:color w:val="auto"/>
              </w:rPr>
              <w:t>PRA</w:t>
            </w:r>
          </w:p>
        </w:tc>
        <w:tc>
          <w:tcPr>
            <w:tcW w:w="1540" w:type="dxa"/>
            <w:vAlign w:val="bottom"/>
            <w:gridSpan w:val="2"/>
          </w:tcPr>
          <w:p>
            <w:pPr>
              <w:ind w:left="140"/>
              <w:spacing w:after="0"/>
              <w:rPr>
                <w:sz w:val="20"/>
                <w:szCs w:val="20"/>
                <w:color w:val="auto"/>
              </w:rPr>
            </w:pPr>
            <w:r>
              <w:rPr>
                <w:rFonts w:ascii="Arial" w:cs="Arial" w:eastAsia="Arial" w:hAnsi="Arial"/>
                <w:sz w:val="18"/>
                <w:szCs w:val="18"/>
                <w:b w:val="1"/>
                <w:bCs w:val="1"/>
                <w:color w:val="auto"/>
                <w:w w:val="93"/>
              </w:rPr>
              <w:t>Reclassifications</w:t>
            </w:r>
          </w:p>
        </w:tc>
        <w:tc>
          <w:tcPr>
            <w:tcW w:w="152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86"/>
              </w:rPr>
              <w:t>(See Section 3</w:t>
            </w: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Surviving</w:t>
            </w:r>
          </w:p>
        </w:tc>
      </w:tr>
      <w:tr>
        <w:trPr>
          <w:trHeight w:val="241"/>
        </w:trPr>
        <w:tc>
          <w:tcPr>
            <w:tcW w:w="3140" w:type="dxa"/>
            <w:vAlign w:val="bottom"/>
          </w:tcPr>
          <w:p>
            <w:pPr>
              <w:spacing w:after="0"/>
              <w:rPr>
                <w:sz w:val="20"/>
                <w:szCs w:val="20"/>
                <w:color w:val="auto"/>
              </w:rPr>
            </w:pPr>
            <w:r>
              <w:rPr>
                <w:rFonts w:ascii="Arial" w:cs="Arial" w:eastAsia="Arial" w:hAnsi="Arial"/>
                <w:sz w:val="18"/>
                <w:szCs w:val="18"/>
                <w:b w:val="1"/>
                <w:bCs w:val="1"/>
                <w:color w:val="auto"/>
              </w:rPr>
              <w:t>December 31, 2020</w:t>
            </w:r>
          </w:p>
        </w:tc>
        <w:tc>
          <w:tcPr>
            <w:tcW w:w="240" w:type="dxa"/>
            <w:vAlign w:val="bottom"/>
          </w:tcPr>
          <w:p>
            <w:pPr>
              <w:spacing w:after="0"/>
              <w:rPr>
                <w:sz w:val="20"/>
                <w:szCs w:val="20"/>
                <w:color w:val="auto"/>
              </w:rPr>
            </w:pPr>
          </w:p>
        </w:tc>
        <w:tc>
          <w:tcPr>
            <w:tcW w:w="1120" w:type="dxa"/>
            <w:vAlign w:val="bottom"/>
          </w:tcPr>
          <w:p>
            <w:pPr>
              <w:jc w:val="right"/>
              <w:ind w:right="230"/>
              <w:spacing w:after="0"/>
              <w:rPr>
                <w:sz w:val="20"/>
                <w:szCs w:val="20"/>
                <w:color w:val="auto"/>
              </w:rPr>
            </w:pPr>
            <w:r>
              <w:rPr>
                <w:rFonts w:ascii="Arial" w:cs="Arial" w:eastAsia="Arial" w:hAnsi="Arial"/>
                <w:sz w:val="18"/>
                <w:szCs w:val="18"/>
                <w:b w:val="1"/>
                <w:bCs w:val="1"/>
                <w:color w:val="auto"/>
                <w:w w:val="95"/>
              </w:rPr>
              <w:t>Historical</w:t>
            </w:r>
          </w:p>
        </w:tc>
        <w:tc>
          <w:tcPr>
            <w:tcW w:w="200" w:type="dxa"/>
            <w:vAlign w:val="bottom"/>
          </w:tcPr>
          <w:p>
            <w:pPr>
              <w:spacing w:after="0"/>
              <w:rPr>
                <w:sz w:val="20"/>
                <w:szCs w:val="20"/>
                <w:color w:val="auto"/>
              </w:rPr>
            </w:pP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w w:val="95"/>
              </w:rPr>
              <w:t>Historical</w:t>
            </w:r>
          </w:p>
        </w:tc>
        <w:tc>
          <w:tcPr>
            <w:tcW w:w="154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w w:val="97"/>
              </w:rPr>
              <w:t>(See Section 4a)</w:t>
            </w:r>
          </w:p>
        </w:tc>
        <w:tc>
          <w:tcPr>
            <w:tcW w:w="180" w:type="dxa"/>
            <w:vAlign w:val="bottom"/>
          </w:tcPr>
          <w:p>
            <w:pPr>
              <w:spacing w:after="0"/>
              <w:rPr>
                <w:sz w:val="20"/>
                <w:szCs w:val="20"/>
                <w:color w:val="auto"/>
              </w:rPr>
            </w:pPr>
          </w:p>
        </w:tc>
        <w:tc>
          <w:tcPr>
            <w:tcW w:w="1340" w:type="dxa"/>
            <w:vAlign w:val="bottom"/>
          </w:tcPr>
          <w:p>
            <w:pPr>
              <w:jc w:val="center"/>
              <w:ind w:right="350"/>
              <w:spacing w:after="0"/>
              <w:rPr>
                <w:sz w:val="20"/>
                <w:szCs w:val="20"/>
                <w:color w:val="auto"/>
              </w:rPr>
            </w:pPr>
            <w:r>
              <w:rPr>
                <w:rFonts w:ascii="Arial" w:cs="Arial" w:eastAsia="Arial" w:hAnsi="Arial"/>
                <w:sz w:val="18"/>
                <w:szCs w:val="18"/>
                <w:b w:val="1"/>
                <w:bCs w:val="1"/>
                <w:color w:val="auto"/>
                <w:w w:val="99"/>
              </w:rPr>
              <w:t>&amp; 4)</w:t>
            </w:r>
          </w:p>
        </w:tc>
        <w:tc>
          <w:tcPr>
            <w:tcW w:w="1040" w:type="dxa"/>
            <w:vAlign w:val="bottom"/>
          </w:tcPr>
          <w:p>
            <w:pPr>
              <w:jc w:val="right"/>
              <w:ind w:right="290"/>
              <w:spacing w:after="0"/>
              <w:rPr>
                <w:sz w:val="20"/>
                <w:szCs w:val="20"/>
                <w:color w:val="auto"/>
              </w:rPr>
            </w:pPr>
            <w:r>
              <w:rPr>
                <w:rFonts w:ascii="Arial" w:cs="Arial" w:eastAsia="Arial" w:hAnsi="Arial"/>
                <w:sz w:val="18"/>
                <w:szCs w:val="18"/>
                <w:b w:val="1"/>
                <w:bCs w:val="1"/>
                <w:color w:val="auto"/>
              </w:rPr>
              <w:t>Notes</w:t>
            </w:r>
          </w:p>
        </w:tc>
        <w:tc>
          <w:tcPr>
            <w:tcW w:w="200" w:type="dxa"/>
            <w:vAlign w:val="bottom"/>
          </w:tcPr>
          <w:p>
            <w:pPr>
              <w:spacing w:after="0"/>
              <w:rPr>
                <w:sz w:val="20"/>
                <w:szCs w:val="20"/>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Corporation</w:t>
            </w:r>
          </w:p>
        </w:tc>
      </w:tr>
      <w:tr>
        <w:trPr>
          <w:trHeight w:val="243"/>
        </w:trPr>
        <w:tc>
          <w:tcPr>
            <w:tcW w:w="3140" w:type="dxa"/>
            <w:vAlign w:val="bottom"/>
            <w:tcBorders>
              <w:top w:val="single" w:sz="8" w:color="auto"/>
            </w:tcBorders>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060" w:type="dxa"/>
            <w:vAlign w:val="bottom"/>
            <w:tcBorders>
              <w:top w:val="single" w:sz="8" w:color="auto"/>
            </w:tcBorders>
          </w:tcPr>
          <w:p>
            <w:pPr>
              <w:spacing w:after="0"/>
              <w:rPr>
                <w:sz w:val="21"/>
                <w:szCs w:val="21"/>
                <w:color w:val="auto"/>
              </w:rPr>
            </w:pPr>
          </w:p>
        </w:tc>
        <w:tc>
          <w:tcPr>
            <w:tcW w:w="3060" w:type="dxa"/>
            <w:vAlign w:val="bottom"/>
            <w:tcBorders>
              <w:top w:val="single" w:sz="8" w:color="auto"/>
            </w:tcBorders>
            <w:gridSpan w:val="4"/>
          </w:tcPr>
          <w:p>
            <w:pPr>
              <w:jc w:val="right"/>
              <w:ind w:right="130"/>
              <w:spacing w:after="0"/>
              <w:rPr>
                <w:sz w:val="20"/>
                <w:szCs w:val="20"/>
                <w:color w:val="auto"/>
              </w:rPr>
            </w:pPr>
            <w:r>
              <w:rPr>
                <w:rFonts w:ascii="Arial" w:cs="Arial" w:eastAsia="Arial" w:hAnsi="Arial"/>
                <w:sz w:val="18"/>
                <w:szCs w:val="18"/>
                <w:b w:val="1"/>
                <w:bCs w:val="1"/>
                <w:color w:val="auto"/>
                <w:w w:val="88"/>
              </w:rPr>
              <w:t>(in thousands, except per share data)</w:t>
            </w:r>
          </w:p>
        </w:tc>
        <w:tc>
          <w:tcPr>
            <w:tcW w:w="1040" w:type="dxa"/>
            <w:vAlign w:val="bottom"/>
            <w:tcBorders>
              <w:top w:val="single" w:sz="8" w:color="auto"/>
            </w:tcBorders>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108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2,797,288</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3,183,365</w:t>
            </w:r>
          </w:p>
        </w:tc>
        <w:tc>
          <w:tcPr>
            <w:tcW w:w="5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(15,666)</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4(b), 4(e)</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5,964,987</w:t>
            </w:r>
          </w:p>
        </w:tc>
      </w:tr>
      <w:tr>
        <w:trPr>
          <w:trHeight w:val="216"/>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31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Costs and expenses:</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3140" w:type="dxa"/>
            <w:vAlign w:val="bottom"/>
          </w:tcPr>
          <w:p>
            <w:pPr>
              <w:spacing w:after="0"/>
              <w:rPr>
                <w:sz w:val="20"/>
                <w:szCs w:val="20"/>
                <w:color w:val="auto"/>
              </w:rPr>
            </w:pPr>
            <w:r>
              <w:rPr>
                <w:rFonts w:ascii="Arial" w:cs="Arial" w:eastAsia="Arial" w:hAnsi="Arial"/>
                <w:sz w:val="18"/>
                <w:szCs w:val="18"/>
                <w:color w:val="auto"/>
              </w:rPr>
              <w:t>Direct costs</w:t>
            </w:r>
          </w:p>
        </w:tc>
        <w:tc>
          <w:tcPr>
            <w:tcW w:w="240" w:type="dxa"/>
            <w:vAlign w:val="bottom"/>
          </w:tcPr>
          <w:p>
            <w:pPr>
              <w:spacing w:after="0"/>
              <w:rPr>
                <w:sz w:val="21"/>
                <w:szCs w:val="21"/>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1,979,883</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1,649,001</w:t>
            </w:r>
          </w:p>
        </w:tc>
        <w:tc>
          <w:tcPr>
            <w:tcW w:w="500" w:type="dxa"/>
            <w:vAlign w:val="bottom"/>
          </w:tcPr>
          <w:p>
            <w:pPr>
              <w:spacing w:after="0"/>
              <w:rPr>
                <w:sz w:val="21"/>
                <w:szCs w:val="21"/>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665,761</w:t>
            </w:r>
          </w:p>
        </w:tc>
        <w:tc>
          <w:tcPr>
            <w:tcW w:w="180" w:type="dxa"/>
            <w:vAlign w:val="bottom"/>
          </w:tcPr>
          <w:p>
            <w:pPr>
              <w:spacing w:after="0"/>
              <w:rPr>
                <w:sz w:val="21"/>
                <w:szCs w:val="21"/>
                <w:color w:val="auto"/>
              </w:rPr>
            </w:pPr>
          </w:p>
        </w:tc>
        <w:tc>
          <w:tcPr>
            <w:tcW w:w="1340" w:type="dxa"/>
            <w:vAlign w:val="bottom"/>
          </w:tcPr>
          <w:p>
            <w:pPr>
              <w:jc w:val="right"/>
              <w:ind w:right="250"/>
              <w:spacing w:after="0"/>
              <w:rPr>
                <w:sz w:val="20"/>
                <w:szCs w:val="20"/>
                <w:color w:val="auto"/>
              </w:rPr>
            </w:pPr>
            <w:r>
              <w:rPr>
                <w:rFonts w:ascii="Arial" w:cs="Arial" w:eastAsia="Arial" w:hAnsi="Arial"/>
                <w:sz w:val="18"/>
                <w:szCs w:val="18"/>
                <w:color w:val="auto"/>
              </w:rPr>
              <w:t>32,035</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4(b) ,4(h)</w:t>
            </w:r>
          </w:p>
        </w:tc>
        <w:tc>
          <w:tcPr>
            <w:tcW w:w="20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4,326,680</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Reimbursable expenses</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665,761</w:t>
            </w: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(665,761)</w:t>
            </w: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40" w:type="dxa"/>
            <w:vAlign w:val="bottom"/>
          </w:tcPr>
          <w:p>
            <w:pPr>
              <w:spacing w:after="0"/>
              <w:rPr>
                <w:sz w:val="20"/>
                <w:szCs w:val="20"/>
                <w:color w:val="auto"/>
              </w:rPr>
            </w:pPr>
            <w:r>
              <w:rPr>
                <w:rFonts w:ascii="Arial" w:cs="Arial" w:eastAsia="Arial" w:hAnsi="Arial"/>
                <w:sz w:val="18"/>
                <w:szCs w:val="18"/>
                <w:color w:val="auto"/>
              </w:rPr>
              <w:t>Selling, general and administrative</w:t>
            </w:r>
          </w:p>
        </w:tc>
        <w:tc>
          <w:tcPr>
            <w:tcW w:w="240" w:type="dxa"/>
            <w:vAlign w:val="bottom"/>
          </w:tcPr>
          <w:p>
            <w:pPr>
              <w:spacing w:after="0"/>
              <w:rPr>
                <w:sz w:val="21"/>
                <w:szCs w:val="21"/>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341,690</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453,032</w:t>
            </w:r>
          </w:p>
        </w:tc>
        <w:tc>
          <w:tcPr>
            <w:tcW w:w="5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(18,648)</w:t>
            </w:r>
          </w:p>
        </w:tc>
        <w:tc>
          <w:tcPr>
            <w:tcW w:w="180" w:type="dxa"/>
            <w:vAlign w:val="bottom"/>
          </w:tcPr>
          <w:p>
            <w:pPr>
              <w:spacing w:after="0"/>
              <w:rPr>
                <w:sz w:val="21"/>
                <w:szCs w:val="21"/>
                <w:color w:val="auto"/>
              </w:rPr>
            </w:pPr>
          </w:p>
        </w:tc>
        <w:tc>
          <w:tcPr>
            <w:tcW w:w="1340" w:type="dxa"/>
            <w:vAlign w:val="bottom"/>
          </w:tcPr>
          <w:p>
            <w:pPr>
              <w:jc w:val="right"/>
              <w:ind w:right="250"/>
              <w:spacing w:after="0"/>
              <w:rPr>
                <w:sz w:val="20"/>
                <w:szCs w:val="20"/>
                <w:color w:val="auto"/>
              </w:rPr>
            </w:pPr>
            <w:r>
              <w:rPr>
                <w:rFonts w:ascii="Arial" w:cs="Arial" w:eastAsia="Arial" w:hAnsi="Arial"/>
                <w:sz w:val="18"/>
                <w:szCs w:val="18"/>
                <w:color w:val="auto"/>
              </w:rPr>
              <w:t>260,372</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4(d), 4(h)</w:t>
            </w:r>
          </w:p>
        </w:tc>
        <w:tc>
          <w:tcPr>
            <w:tcW w:w="20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1,036,446</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66,126</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131,630</w:t>
            </w: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365,419</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4(c)</w:t>
            </w:r>
          </w:p>
        </w:tc>
        <w:tc>
          <w:tcPr>
            <w:tcW w:w="20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563,175</w:t>
            </w:r>
          </w:p>
        </w:tc>
      </w:tr>
      <w:tr>
        <w:trPr>
          <w:trHeight w:val="243"/>
        </w:trPr>
        <w:tc>
          <w:tcPr>
            <w:tcW w:w="3140" w:type="dxa"/>
            <w:vAlign w:val="bottom"/>
          </w:tcPr>
          <w:p>
            <w:pPr>
              <w:spacing w:after="0"/>
              <w:rPr>
                <w:sz w:val="20"/>
                <w:szCs w:val="20"/>
                <w:color w:val="auto"/>
              </w:rPr>
            </w:pPr>
            <w:r>
              <w:rPr>
                <w:rFonts w:ascii="Arial" w:cs="Arial" w:eastAsia="Arial" w:hAnsi="Arial"/>
                <w:sz w:val="18"/>
                <w:szCs w:val="18"/>
                <w:color w:val="auto"/>
              </w:rPr>
              <w:t>Restructuring</w:t>
            </w:r>
          </w:p>
        </w:tc>
        <w:tc>
          <w:tcPr>
            <w:tcW w:w="240" w:type="dxa"/>
            <w:vAlign w:val="bottom"/>
          </w:tcPr>
          <w:p>
            <w:pPr>
              <w:spacing w:after="0"/>
              <w:rPr>
                <w:sz w:val="21"/>
                <w:szCs w:val="21"/>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18,089</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4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18,089</w:t>
            </w:r>
          </w:p>
        </w:tc>
        <w:tc>
          <w:tcPr>
            <w:tcW w:w="100" w:type="dxa"/>
            <w:vAlign w:val="bottom"/>
          </w:tcPr>
          <w:p>
            <w:pPr>
              <w:spacing w:after="0"/>
              <w:rPr>
                <w:sz w:val="21"/>
                <w:szCs w:val="21"/>
                <w:color w:val="auto"/>
              </w:rPr>
            </w:pP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Transaction-related costs</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(44,465)</w:t>
            </w: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44,465</w:t>
            </w: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4(k)</w:t>
            </w:r>
          </w:p>
        </w:tc>
        <w:tc>
          <w:tcPr>
            <w:tcW w:w="20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3140" w:type="dxa"/>
            <w:vAlign w:val="bottom"/>
          </w:tcPr>
          <w:p>
            <w:pPr>
              <w:spacing w:after="0"/>
              <w:rPr>
                <w:sz w:val="20"/>
                <w:szCs w:val="20"/>
                <w:color w:val="auto"/>
              </w:rPr>
            </w:pPr>
            <w:r>
              <w:rPr>
                <w:rFonts w:ascii="Arial" w:cs="Arial" w:eastAsia="Arial" w:hAnsi="Arial"/>
                <w:sz w:val="18"/>
                <w:szCs w:val="18"/>
                <w:color w:val="auto"/>
              </w:rPr>
              <w:t>Loss on disposal of fixed assets</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w:t>
            </w:r>
          </w:p>
        </w:tc>
        <w:tc>
          <w:tcPr>
            <w:tcW w:w="5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w:t>
            </w:r>
          </w:p>
        </w:tc>
        <w:tc>
          <w:tcPr>
            <w:tcW w:w="1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31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costs and expenses</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2,405,788</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2,855,276</w:t>
            </w:r>
          </w:p>
        </w:tc>
        <w:tc>
          <w:tcPr>
            <w:tcW w:w="50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25,500</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rPr>
              <w:t>657,826</w:t>
            </w:r>
          </w:p>
        </w:tc>
        <w:tc>
          <w:tcPr>
            <w:tcW w:w="1040" w:type="dxa"/>
            <w:vAlign w:val="bottom"/>
            <w:tcBorders>
              <w:bottom w:val="single" w:sz="8" w:color="auto"/>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5,944,390</w:t>
            </w:r>
          </w:p>
        </w:tc>
      </w:tr>
      <w:tr>
        <w:trPr>
          <w:trHeight w:val="216"/>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spacing w:after="0"/>
              <w:rPr>
                <w:sz w:val="18"/>
                <w:szCs w:val="18"/>
                <w:color w:val="auto"/>
              </w:rPr>
            </w:pP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Income/(loss) from operations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391,500</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328,089</w:t>
            </w:r>
          </w:p>
        </w:tc>
        <w:tc>
          <w:tcPr>
            <w:tcW w:w="5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(25,500)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(673,492)</w:t>
            </w: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20,597</w:t>
            </w:r>
          </w:p>
        </w:tc>
      </w:tr>
      <w:tr>
        <w:trPr>
          <w:trHeight w:val="243"/>
        </w:trPr>
        <w:tc>
          <w:tcPr>
            <w:tcW w:w="3140" w:type="dxa"/>
            <w:vAlign w:val="bottom"/>
          </w:tcPr>
          <w:p>
            <w:pPr>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21"/>
                <w:szCs w:val="21"/>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2,724</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spacing w:after="0"/>
              <w:rPr>
                <w:sz w:val="21"/>
                <w:szCs w:val="21"/>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324</w:t>
            </w:r>
          </w:p>
        </w:tc>
        <w:tc>
          <w:tcPr>
            <w:tcW w:w="180" w:type="dxa"/>
            <w:vAlign w:val="bottom"/>
          </w:tcPr>
          <w:p>
            <w:pPr>
              <w:spacing w:after="0"/>
              <w:rPr>
                <w:sz w:val="21"/>
                <w:szCs w:val="21"/>
                <w:color w:val="auto"/>
              </w:rPr>
            </w:pPr>
          </w:p>
        </w:tc>
        <w:tc>
          <w:tcPr>
            <w:tcW w:w="134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3,048</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(13,019)</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(43,130)</w:t>
            </w: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w:t>
            </w: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(251,606)</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20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(308,529)</w:t>
            </w:r>
          </w:p>
        </w:tc>
      </w:tr>
      <w:tr>
        <w:trPr>
          <w:trHeight w:val="202"/>
        </w:trPr>
        <w:tc>
          <w:tcPr>
            <w:tcW w:w="3140" w:type="dxa"/>
            <w:vAlign w:val="bottom"/>
          </w:tcPr>
          <w:p>
            <w:pPr>
              <w:spacing w:after="0" w:line="201" w:lineRule="exact"/>
              <w:rPr>
                <w:sz w:val="20"/>
                <w:szCs w:val="20"/>
                <w:color w:val="auto"/>
              </w:rPr>
            </w:pPr>
            <w:r>
              <w:rPr>
                <w:rFonts w:ascii="Arial" w:cs="Arial" w:eastAsia="Arial" w:hAnsi="Arial"/>
                <w:sz w:val="18"/>
                <w:szCs w:val="18"/>
                <w:color w:val="auto"/>
                <w:w w:val="94"/>
              </w:rPr>
              <w:t>Loss on modification or extinguishment of</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7"/>
        </w:trPr>
        <w:tc>
          <w:tcPr>
            <w:tcW w:w="3140" w:type="dxa"/>
            <w:vAlign w:val="bottom"/>
          </w:tcPr>
          <w:p>
            <w:pPr>
              <w:spacing w:after="0"/>
              <w:rPr>
                <w:sz w:val="20"/>
                <w:szCs w:val="20"/>
                <w:color w:val="auto"/>
              </w:rPr>
            </w:pPr>
            <w:r>
              <w:rPr>
                <w:rFonts w:ascii="Arial" w:cs="Arial" w:eastAsia="Arial" w:hAnsi="Arial"/>
                <w:sz w:val="18"/>
                <w:szCs w:val="18"/>
                <w:color w:val="auto"/>
              </w:rPr>
              <w:t>debt</w:t>
            </w:r>
          </w:p>
        </w:tc>
        <w:tc>
          <w:tcPr>
            <w:tcW w:w="240" w:type="dxa"/>
            <w:vAlign w:val="bottom"/>
          </w:tcPr>
          <w:p>
            <w:pPr>
              <w:spacing w:after="0"/>
              <w:rPr>
                <w:sz w:val="22"/>
                <w:szCs w:val="22"/>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(450)</w:t>
            </w:r>
          </w:p>
        </w:tc>
        <w:tc>
          <w:tcPr>
            <w:tcW w:w="500" w:type="dxa"/>
            <w:vAlign w:val="bottom"/>
          </w:tcPr>
          <w:p>
            <w:pPr>
              <w:spacing w:after="0"/>
              <w:rPr>
                <w:sz w:val="22"/>
                <w:szCs w:val="22"/>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450</w:t>
            </w:r>
          </w:p>
        </w:tc>
        <w:tc>
          <w:tcPr>
            <w:tcW w:w="180" w:type="dxa"/>
            <w:vAlign w:val="bottom"/>
          </w:tcPr>
          <w:p>
            <w:pPr>
              <w:spacing w:after="0"/>
              <w:rPr>
                <w:sz w:val="22"/>
                <w:szCs w:val="22"/>
                <w:color w:val="auto"/>
              </w:rPr>
            </w:pPr>
          </w:p>
        </w:tc>
        <w:tc>
          <w:tcPr>
            <w:tcW w:w="134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31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Foreign currency gain/</w:t>
            </w:r>
          </w:p>
        </w:tc>
        <w:tc>
          <w:tcPr>
            <w:tcW w:w="2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losses, net</w:t>
            </w:r>
          </w:p>
        </w:tc>
        <w:tc>
          <w:tcPr>
            <w:tcW w:w="240" w:type="dxa"/>
            <w:vAlign w:val="bottom"/>
            <w:shd w:val="clear" w:color="auto" w:fill="CCEEFF"/>
          </w:tcPr>
          <w:p>
            <w:pPr>
              <w:spacing w:after="0"/>
              <w:rPr>
                <w:sz w:val="22"/>
                <w:szCs w:val="22"/>
                <w:color w:val="auto"/>
              </w:rPr>
            </w:pP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2"/>
                <w:szCs w:val="22"/>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(25,499)</w:t>
            </w:r>
          </w:p>
        </w:tc>
        <w:tc>
          <w:tcPr>
            <w:tcW w:w="50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25,499</w:t>
            </w:r>
          </w:p>
        </w:tc>
        <w:tc>
          <w:tcPr>
            <w:tcW w:w="180" w:type="dxa"/>
            <w:vAlign w:val="bottom"/>
            <w:shd w:val="clear" w:color="auto" w:fill="CCEEFF"/>
          </w:tcPr>
          <w:p>
            <w:pPr>
              <w:spacing w:after="0"/>
              <w:rPr>
                <w:sz w:val="22"/>
                <w:szCs w:val="22"/>
                <w:color w:val="auto"/>
              </w:rPr>
            </w:pPr>
          </w:p>
        </w:tc>
        <w:tc>
          <w:tcPr>
            <w:tcW w:w="13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314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5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w:t>
            </w:r>
          </w:p>
        </w:tc>
        <w:tc>
          <w:tcPr>
            <w:tcW w:w="1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w w:val="89"/>
              </w:rPr>
              <w:t>Income/(loss) before income taxes expense</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381,205</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259,009</w:t>
            </w:r>
          </w:p>
        </w:tc>
        <w:tc>
          <w:tcPr>
            <w:tcW w:w="5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(925,098)</w:t>
            </w: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(284,884)</w:t>
            </w:r>
          </w:p>
        </w:tc>
      </w:tr>
      <w:tr>
        <w:trPr>
          <w:trHeight w:val="223"/>
        </w:trPr>
        <w:tc>
          <w:tcPr>
            <w:tcW w:w="3140" w:type="dxa"/>
            <w:vAlign w:val="bottom"/>
          </w:tcPr>
          <w:p>
            <w:pPr>
              <w:spacing w:after="0"/>
              <w:rPr>
                <w:sz w:val="20"/>
                <w:szCs w:val="20"/>
                <w:color w:val="auto"/>
              </w:rPr>
            </w:pPr>
            <w:r>
              <w:rPr>
                <w:rFonts w:ascii="Arial" w:cs="Arial" w:eastAsia="Arial" w:hAnsi="Arial"/>
                <w:sz w:val="18"/>
                <w:szCs w:val="18"/>
                <w:color w:val="auto"/>
              </w:rPr>
              <w:t>Income tax (expense)/credit</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(47,875)</w:t>
            </w: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(61,966)</w:t>
            </w:r>
          </w:p>
        </w:tc>
        <w:tc>
          <w:tcPr>
            <w:tcW w:w="5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178,682</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i w:val="1"/>
                <w:iCs w:val="1"/>
                <w:color w:val="auto"/>
              </w:rPr>
              <w:t>4(g)</w:t>
            </w: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68,841</w:t>
            </w:r>
          </w:p>
        </w:tc>
      </w:tr>
      <w:tr>
        <w:trPr>
          <w:trHeight w:val="202"/>
        </w:trPr>
        <w:tc>
          <w:tcPr>
            <w:tcW w:w="31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before share of earnings from</w:t>
            </w:r>
          </w:p>
        </w:tc>
        <w:tc>
          <w:tcPr>
            <w:tcW w:w="2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equity method investments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333,330</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197,043</w:t>
            </w:r>
          </w:p>
        </w:tc>
        <w:tc>
          <w:tcPr>
            <w:tcW w:w="5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(746,416)</w:t>
            </w:r>
          </w:p>
        </w:tc>
        <w:tc>
          <w:tcPr>
            <w:tcW w:w="104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(216,043)</w:t>
            </w:r>
          </w:p>
        </w:tc>
      </w:tr>
      <w:tr>
        <w:trPr>
          <w:trHeight w:val="223"/>
        </w:trPr>
        <w:tc>
          <w:tcPr>
            <w:tcW w:w="3140" w:type="dxa"/>
            <w:vAlign w:val="bottom"/>
          </w:tcPr>
          <w:p>
            <w:pPr>
              <w:spacing w:after="0"/>
              <w:rPr>
                <w:sz w:val="20"/>
                <w:szCs w:val="20"/>
                <w:color w:val="auto"/>
              </w:rPr>
            </w:pPr>
            <w:r>
              <w:rPr>
                <w:rFonts w:ascii="Arial" w:cs="Arial" w:eastAsia="Arial" w:hAnsi="Arial"/>
                <w:sz w:val="18"/>
                <w:szCs w:val="18"/>
                <w:color w:val="auto"/>
              </w:rPr>
              <w:t>Share of equity method investments</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2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(366)</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332,964</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197,043</w:t>
            </w:r>
          </w:p>
        </w:tc>
        <w:tc>
          <w:tcPr>
            <w:tcW w:w="5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(746,416)</w:t>
            </w: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(216,409)</w:t>
            </w:r>
          </w:p>
        </w:tc>
      </w:tr>
      <w:tr>
        <w:trPr>
          <w:trHeight w:val="202"/>
        </w:trPr>
        <w:tc>
          <w:tcPr>
            <w:tcW w:w="3140" w:type="dxa"/>
            <w:vAlign w:val="bottom"/>
          </w:tcPr>
          <w:p>
            <w:pPr>
              <w:spacing w:after="0" w:line="201" w:lineRule="exact"/>
              <w:rPr>
                <w:sz w:val="20"/>
                <w:szCs w:val="20"/>
                <w:color w:val="auto"/>
              </w:rPr>
            </w:pPr>
            <w:r>
              <w:rPr>
                <w:rFonts w:ascii="Arial" w:cs="Arial" w:eastAsia="Arial" w:hAnsi="Arial"/>
                <w:sz w:val="18"/>
                <w:szCs w:val="18"/>
                <w:color w:val="auto"/>
                <w:w w:val="96"/>
              </w:rPr>
              <w:t>Net income attributable to noncontrolling</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7"/>
        </w:trPr>
        <w:tc>
          <w:tcPr>
            <w:tcW w:w="3140" w:type="dxa"/>
            <w:vAlign w:val="bottom"/>
          </w:tcPr>
          <w:p>
            <w:pPr>
              <w:spacing w:after="0"/>
              <w:rPr>
                <w:sz w:val="20"/>
                <w:szCs w:val="20"/>
                <w:color w:val="auto"/>
              </w:rPr>
            </w:pPr>
            <w:r>
              <w:rPr>
                <w:rFonts w:ascii="Arial" w:cs="Arial" w:eastAsia="Arial" w:hAnsi="Arial"/>
                <w:sz w:val="18"/>
                <w:szCs w:val="18"/>
                <w:color w:val="auto"/>
              </w:rPr>
              <w:t>interest</w:t>
            </w:r>
          </w:p>
        </w:tc>
        <w:tc>
          <w:tcPr>
            <w:tcW w:w="24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(633)</w:t>
            </w:r>
          </w:p>
        </w:tc>
        <w:tc>
          <w:tcPr>
            <w:tcW w:w="2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(633)</w:t>
            </w:r>
          </w:p>
        </w:tc>
      </w:tr>
      <w:tr>
        <w:trPr>
          <w:trHeight w:val="257"/>
        </w:trPr>
        <w:tc>
          <w:tcPr>
            <w:tcW w:w="31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332,331</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197,043</w:t>
            </w:r>
          </w:p>
        </w:tc>
        <w:tc>
          <w:tcPr>
            <w:tcW w:w="50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(746,416)</w:t>
            </w:r>
          </w:p>
        </w:tc>
        <w:tc>
          <w:tcPr>
            <w:tcW w:w="1040" w:type="dxa"/>
            <w:vAlign w:val="bottom"/>
            <w:tcBorders>
              <w:bottom w:val="single" w:sz="8" w:color="auto"/>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(217,042)</w:t>
            </w:r>
          </w:p>
        </w:tc>
      </w:tr>
      <w:tr>
        <w:trPr>
          <w:trHeight w:val="209"/>
        </w:trPr>
        <w:tc>
          <w:tcPr>
            <w:tcW w:w="3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Net income/(loss) per Ordinary Share:</w:t>
            </w:r>
          </w:p>
        </w:tc>
        <w:tc>
          <w:tcPr>
            <w:tcW w:w="24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3140" w:type="dxa"/>
            <w:vAlign w:val="bottom"/>
          </w:tcPr>
          <w:p>
            <w:pPr>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50"/>
              <w:spacing w:after="0"/>
              <w:rPr>
                <w:sz w:val="20"/>
                <w:szCs w:val="20"/>
                <w:color w:val="auto"/>
              </w:rPr>
            </w:pPr>
            <w:r>
              <w:rPr>
                <w:rFonts w:ascii="Arial" w:cs="Arial" w:eastAsia="Arial" w:hAnsi="Arial"/>
                <w:sz w:val="18"/>
                <w:szCs w:val="18"/>
                <w:color w:val="auto"/>
              </w:rPr>
              <w:t>6.20</w:t>
            </w:r>
          </w:p>
        </w:tc>
        <w:tc>
          <w:tcPr>
            <w:tcW w:w="2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(2.80)</w:t>
            </w:r>
          </w:p>
        </w:tc>
      </w:tr>
      <w:tr>
        <w:trPr>
          <w:trHeight w:val="243"/>
        </w:trPr>
        <w:tc>
          <w:tcPr>
            <w:tcW w:w="314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6.15</w:t>
            </w:r>
          </w:p>
        </w:tc>
        <w:tc>
          <w:tcPr>
            <w:tcW w:w="20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(2.80)</w:t>
            </w:r>
          </w:p>
        </w:tc>
      </w:tr>
    </w:tbl>
    <w:p>
      <w:pPr>
        <w:spacing w:after="0" w:line="200" w:lineRule="exact"/>
        <w:rPr>
          <w:sz w:val="20"/>
          <w:szCs w:val="20"/>
          <w:color w:val="auto"/>
        </w:rPr>
      </w:pPr>
    </w:p>
    <w:p>
      <w:pPr>
        <w:sectPr>
          <w:pgSz w:w="11900" w:h="16838" w:orient="portrait"/>
          <w:cols w:equalWidth="0" w:num="1">
            <w:col w:w="11240"/>
          </w:cols>
          <w:pgMar w:left="320" w:top="112" w:right="339" w:bottom="1440" w:gutter="0" w:footer="0" w:header="0"/>
        </w:sectPr>
      </w:pPr>
    </w:p>
    <w:p>
      <w:pPr>
        <w:spacing w:after="0" w:line="2" w:lineRule="exact"/>
        <w:rPr>
          <w:sz w:val="20"/>
          <w:szCs w:val="20"/>
          <w:color w:val="auto"/>
        </w:rPr>
      </w:pPr>
    </w:p>
    <w:p>
      <w:pPr>
        <w:ind w:right="80"/>
        <w:spacing w:after="0" w:line="260" w:lineRule="auto"/>
        <w:rPr>
          <w:sz w:val="20"/>
          <w:szCs w:val="20"/>
          <w:color w:val="auto"/>
        </w:rPr>
      </w:pPr>
      <w:r>
        <w:rPr>
          <w:rFonts w:ascii="Arial" w:cs="Arial" w:eastAsia="Arial" w:hAnsi="Arial"/>
          <w:sz w:val="18"/>
          <w:szCs w:val="18"/>
          <w:color w:val="auto"/>
        </w:rPr>
        <w:t>Weighted average number of ordinary shares outstanding: Basic</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Diluted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jc w:val="right"/>
              <w:ind w:right="2510"/>
              <w:spacing w:after="0"/>
              <w:rPr>
                <w:sz w:val="20"/>
                <w:szCs w:val="20"/>
                <w:color w:val="auto"/>
              </w:rPr>
            </w:pPr>
            <w:r>
              <w:rPr>
                <w:rFonts w:ascii="Arial" w:cs="Arial" w:eastAsia="Arial" w:hAnsi="Arial"/>
                <w:sz w:val="18"/>
                <w:szCs w:val="18"/>
                <w:color w:val="auto"/>
                <w:w w:val="88"/>
              </w:rPr>
              <w:t>52,859,911</w:t>
            </w:r>
          </w:p>
        </w:tc>
        <w:tc>
          <w:tcPr>
            <w:tcW w:w="3100" w:type="dxa"/>
            <w:vAlign w:val="bottom"/>
          </w:tcPr>
          <w:p>
            <w:pPr>
              <w:ind w:left="2580"/>
              <w:spacing w:after="0"/>
              <w:rPr>
                <w:sz w:val="20"/>
                <w:szCs w:val="20"/>
                <w:color w:val="auto"/>
              </w:rPr>
            </w:pPr>
            <w:r>
              <w:rPr>
                <w:rFonts w:ascii="Arial" w:cs="Arial" w:eastAsia="Arial" w:hAnsi="Arial"/>
                <w:sz w:val="18"/>
                <w:szCs w:val="18"/>
                <w:b w:val="1"/>
                <w:bCs w:val="1"/>
                <w:i w:val="1"/>
                <w:iCs w:val="1"/>
                <w:color w:val="auto"/>
              </w:rPr>
              <w:t>4(j)</w:t>
            </w:r>
          </w:p>
        </w:tc>
        <w:tc>
          <w:tcPr>
            <w:tcW w:w="1080" w:type="dxa"/>
            <w:vAlign w:val="bottom"/>
          </w:tcPr>
          <w:p>
            <w:pPr>
              <w:jc w:val="right"/>
              <w:spacing w:after="0"/>
              <w:rPr>
                <w:sz w:val="20"/>
                <w:szCs w:val="20"/>
                <w:color w:val="auto"/>
              </w:rPr>
            </w:pPr>
            <w:r>
              <w:rPr>
                <w:rFonts w:ascii="Arial" w:cs="Arial" w:eastAsia="Arial" w:hAnsi="Arial"/>
                <w:sz w:val="18"/>
                <w:szCs w:val="18"/>
                <w:color w:val="auto"/>
              </w:rPr>
              <w:t>78,992,611</w:t>
            </w:r>
          </w:p>
        </w:tc>
      </w:tr>
      <w:tr>
        <w:trPr>
          <w:trHeight w:val="243"/>
        </w:trPr>
        <w:tc>
          <w:tcPr>
            <w:tcW w:w="3420" w:type="dxa"/>
            <w:vAlign w:val="bottom"/>
          </w:tcPr>
          <w:p>
            <w:pPr>
              <w:jc w:val="right"/>
              <w:ind w:right="2510"/>
              <w:spacing w:after="0"/>
              <w:rPr>
                <w:sz w:val="20"/>
                <w:szCs w:val="20"/>
                <w:color w:val="auto"/>
              </w:rPr>
            </w:pPr>
            <w:r>
              <w:rPr>
                <w:rFonts w:ascii="Arial" w:cs="Arial" w:eastAsia="Arial" w:hAnsi="Arial"/>
                <w:sz w:val="18"/>
                <w:szCs w:val="18"/>
                <w:color w:val="auto"/>
                <w:w w:val="88"/>
              </w:rPr>
              <w:t>53,283,585</w:t>
            </w:r>
          </w:p>
        </w:tc>
        <w:tc>
          <w:tcPr>
            <w:tcW w:w="3100" w:type="dxa"/>
            <w:vAlign w:val="bottom"/>
          </w:tcPr>
          <w:p>
            <w:pPr>
              <w:ind w:left="2580"/>
              <w:spacing w:after="0"/>
              <w:rPr>
                <w:sz w:val="20"/>
                <w:szCs w:val="20"/>
                <w:color w:val="auto"/>
              </w:rPr>
            </w:pPr>
            <w:r>
              <w:rPr>
                <w:rFonts w:ascii="Arial" w:cs="Arial" w:eastAsia="Arial" w:hAnsi="Arial"/>
                <w:sz w:val="18"/>
                <w:szCs w:val="18"/>
                <w:b w:val="1"/>
                <w:bCs w:val="1"/>
                <w:i w:val="1"/>
                <w:iCs w:val="1"/>
                <w:color w:val="auto"/>
              </w:rPr>
              <w:t>4(j)</w:t>
            </w:r>
          </w:p>
        </w:tc>
        <w:tc>
          <w:tcPr>
            <w:tcW w:w="1080" w:type="dxa"/>
            <w:vAlign w:val="bottom"/>
          </w:tcPr>
          <w:p>
            <w:pPr>
              <w:jc w:val="right"/>
              <w:spacing w:after="0"/>
              <w:rPr>
                <w:sz w:val="20"/>
                <w:szCs w:val="20"/>
                <w:color w:val="auto"/>
              </w:rPr>
            </w:pPr>
            <w:r>
              <w:rPr>
                <w:rFonts w:ascii="Arial" w:cs="Arial" w:eastAsia="Arial" w:hAnsi="Arial"/>
                <w:sz w:val="18"/>
                <w:szCs w:val="18"/>
                <w:color w:val="auto"/>
              </w:rPr>
              <w:t>78,992,611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-2242185</wp:posOffset>
            </wp:positionH>
            <wp:positionV relativeFrom="paragraph">
              <wp:posOffset>-582295</wp:posOffset>
            </wp:positionV>
            <wp:extent cx="7132320" cy="274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274320"/>
                    </a:xfrm>
                    <a:prstGeom prst="rect">
                      <a:avLst/>
                    </a:prstGeom>
                    <a:noFill/>
                  </pic:spPr>
                </pic:pic>
              </a:graphicData>
            </a:graphic>
          </wp:anchor>
        </w:drawing>
        <w:drawing>
          <wp:anchor simplePos="0" relativeHeight="251657728" behindDoc="1" locked="0" layoutInCell="0" allowOverlap="1">
            <wp:simplePos x="0" y="0"/>
            <wp:positionH relativeFrom="column">
              <wp:posOffset>-2242185</wp:posOffset>
            </wp:positionH>
            <wp:positionV relativeFrom="paragraph">
              <wp:posOffset>-153670</wp:posOffset>
            </wp:positionV>
            <wp:extent cx="7132320" cy="1543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-2242185</wp:posOffset>
            </wp:positionH>
            <wp:positionV relativeFrom="paragraph">
              <wp:posOffset>111125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2">
            <w:col w:w="2820" w:space="720"/>
            <w:col w:w="7700"/>
          </w:cols>
          <w:pgMar w:left="320" w:top="112" w:right="339" w:bottom="1440" w:gutter="0" w:footer="0" w:header="0"/>
          <w:type w:val="continuous"/>
        </w:sectPr>
      </w:pPr>
    </w:p>
    <w:bookmarkStart w:id="11" w:name="page12"/>
    <w:bookmarkEnd w:id="11"/>
    <w:p>
      <w:pPr>
        <w:spacing w:after="0" w:line="257" w:lineRule="auto"/>
        <w:rPr>
          <w:sz w:val="20"/>
          <w:szCs w:val="20"/>
          <w:color w:val="auto"/>
        </w:rPr>
      </w:pPr>
      <w:r>
        <w:rPr>
          <w:rFonts w:ascii="Arial" w:cs="Arial" w:eastAsia="Arial" w:hAnsi="Arial"/>
          <w:sz w:val="22"/>
          <w:szCs w:val="22"/>
          <w:b w:val="1"/>
          <w:bCs w:val="1"/>
          <w:color w:val="auto"/>
        </w:rPr>
        <w:t>UNAUDITED PRO FORMA CONDENSED COMBINED STATEMENT OF OPERATIONS FOR THE THREE MONTH PERIOD ENDED MARCH 31, 2020</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jc w:val="center"/>
              <w:ind w:right="350"/>
              <w:spacing w:after="0"/>
              <w:rPr>
                <w:sz w:val="20"/>
                <w:szCs w:val="20"/>
                <w:color w:val="auto"/>
              </w:rPr>
            </w:pPr>
            <w:r>
              <w:rPr>
                <w:rFonts w:ascii="Arial" w:cs="Arial" w:eastAsia="Arial" w:hAnsi="Arial"/>
                <w:sz w:val="18"/>
                <w:szCs w:val="18"/>
                <w:b w:val="1"/>
                <w:bCs w:val="1"/>
                <w:color w:val="auto"/>
                <w:w w:val="90"/>
              </w:rPr>
              <w:t>Transaction</w:t>
            </w: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52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89"/>
              </w:rPr>
              <w:t>Adjustments</w:t>
            </w: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Pro Forma</w:t>
            </w:r>
          </w:p>
        </w:tc>
      </w:tr>
      <w:tr>
        <w:trPr>
          <w:trHeight w:val="216"/>
        </w:trPr>
        <w:tc>
          <w:tcPr>
            <w:tcW w:w="3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ICON</w:t>
            </w:r>
          </w:p>
        </w:tc>
        <w:tc>
          <w:tcPr>
            <w:tcW w:w="220" w:type="dxa"/>
            <w:vAlign w:val="bottom"/>
          </w:tcPr>
          <w:p>
            <w:pPr>
              <w:spacing w:after="0"/>
              <w:rPr>
                <w:sz w:val="18"/>
                <w:szCs w:val="18"/>
                <w:color w:val="auto"/>
              </w:rPr>
            </w:pPr>
          </w:p>
        </w:tc>
        <w:tc>
          <w:tcPr>
            <w:tcW w:w="1060" w:type="dxa"/>
            <w:vAlign w:val="bottom"/>
          </w:tcPr>
          <w:p>
            <w:pPr>
              <w:jc w:val="right"/>
              <w:ind w:right="370"/>
              <w:spacing w:after="0"/>
              <w:rPr>
                <w:sz w:val="20"/>
                <w:szCs w:val="20"/>
                <w:color w:val="auto"/>
              </w:rPr>
            </w:pPr>
            <w:r>
              <w:rPr>
                <w:rFonts w:ascii="Arial" w:cs="Arial" w:eastAsia="Arial" w:hAnsi="Arial"/>
                <w:sz w:val="18"/>
                <w:szCs w:val="18"/>
                <w:b w:val="1"/>
                <w:bCs w:val="1"/>
                <w:color w:val="auto"/>
              </w:rPr>
              <w:t>PRA</w:t>
            </w:r>
          </w:p>
        </w:tc>
        <w:tc>
          <w:tcPr>
            <w:tcW w:w="1540" w:type="dxa"/>
            <w:vAlign w:val="bottom"/>
            <w:gridSpan w:val="2"/>
          </w:tcPr>
          <w:p>
            <w:pPr>
              <w:ind w:left="120"/>
              <w:spacing w:after="0"/>
              <w:rPr>
                <w:sz w:val="20"/>
                <w:szCs w:val="20"/>
                <w:color w:val="auto"/>
              </w:rPr>
            </w:pPr>
            <w:r>
              <w:rPr>
                <w:rFonts w:ascii="Arial" w:cs="Arial" w:eastAsia="Arial" w:hAnsi="Arial"/>
                <w:sz w:val="18"/>
                <w:szCs w:val="18"/>
                <w:b w:val="1"/>
                <w:bCs w:val="1"/>
                <w:color w:val="auto"/>
                <w:w w:val="95"/>
              </w:rPr>
              <w:t>Reclassifications</w:t>
            </w:r>
          </w:p>
        </w:tc>
        <w:tc>
          <w:tcPr>
            <w:tcW w:w="152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86"/>
              </w:rPr>
              <w:t>(See Section 3</w:t>
            </w: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Surviving</w:t>
            </w:r>
          </w:p>
        </w:tc>
      </w:tr>
      <w:tr>
        <w:trPr>
          <w:trHeight w:val="241"/>
        </w:trPr>
        <w:tc>
          <w:tcPr>
            <w:tcW w:w="3120" w:type="dxa"/>
            <w:vAlign w:val="bottom"/>
          </w:tcPr>
          <w:p>
            <w:pPr>
              <w:spacing w:after="0"/>
              <w:rPr>
                <w:sz w:val="20"/>
                <w:szCs w:val="20"/>
                <w:color w:val="auto"/>
              </w:rPr>
            </w:pPr>
            <w:r>
              <w:rPr>
                <w:rFonts w:ascii="Arial" w:cs="Arial" w:eastAsia="Arial" w:hAnsi="Arial"/>
                <w:sz w:val="18"/>
                <w:szCs w:val="18"/>
                <w:b w:val="1"/>
                <w:bCs w:val="1"/>
                <w:color w:val="auto"/>
              </w:rPr>
              <w:t>March 31, 2020</w:t>
            </w:r>
          </w:p>
        </w:tc>
        <w:tc>
          <w:tcPr>
            <w:tcW w:w="240" w:type="dxa"/>
            <w:vAlign w:val="bottom"/>
          </w:tcPr>
          <w:p>
            <w:pPr>
              <w:spacing w:after="0"/>
              <w:rPr>
                <w:sz w:val="20"/>
                <w:szCs w:val="20"/>
                <w:color w:val="auto"/>
              </w:rPr>
            </w:pPr>
          </w:p>
        </w:tc>
        <w:tc>
          <w:tcPr>
            <w:tcW w:w="1100" w:type="dxa"/>
            <w:vAlign w:val="bottom"/>
          </w:tcPr>
          <w:p>
            <w:pPr>
              <w:jc w:val="right"/>
              <w:ind w:right="210"/>
              <w:spacing w:after="0"/>
              <w:rPr>
                <w:sz w:val="20"/>
                <w:szCs w:val="20"/>
                <w:color w:val="auto"/>
              </w:rPr>
            </w:pPr>
            <w:r>
              <w:rPr>
                <w:rFonts w:ascii="Arial" w:cs="Arial" w:eastAsia="Arial" w:hAnsi="Arial"/>
                <w:sz w:val="18"/>
                <w:szCs w:val="18"/>
                <w:b w:val="1"/>
                <w:bCs w:val="1"/>
                <w:color w:val="auto"/>
                <w:w w:val="95"/>
              </w:rPr>
              <w:t>Historical</w:t>
            </w:r>
          </w:p>
        </w:tc>
        <w:tc>
          <w:tcPr>
            <w:tcW w:w="220" w:type="dxa"/>
            <w:vAlign w:val="bottom"/>
          </w:tcPr>
          <w:p>
            <w:pPr>
              <w:spacing w:after="0"/>
              <w:rPr>
                <w:sz w:val="20"/>
                <w:szCs w:val="20"/>
                <w:color w:val="auto"/>
              </w:rPr>
            </w:pP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w w:val="95"/>
              </w:rPr>
              <w:t>Historical</w:t>
            </w:r>
          </w:p>
        </w:tc>
        <w:tc>
          <w:tcPr>
            <w:tcW w:w="154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w w:val="96"/>
              </w:rPr>
              <w:t>(See Section 4a)</w:t>
            </w:r>
          </w:p>
        </w:tc>
        <w:tc>
          <w:tcPr>
            <w:tcW w:w="160" w:type="dxa"/>
            <w:vAlign w:val="bottom"/>
          </w:tcPr>
          <w:p>
            <w:pPr>
              <w:spacing w:after="0"/>
              <w:rPr>
                <w:sz w:val="20"/>
                <w:szCs w:val="20"/>
                <w:color w:val="auto"/>
              </w:rPr>
            </w:pPr>
          </w:p>
        </w:tc>
        <w:tc>
          <w:tcPr>
            <w:tcW w:w="1360" w:type="dxa"/>
            <w:vAlign w:val="bottom"/>
          </w:tcPr>
          <w:p>
            <w:pPr>
              <w:jc w:val="center"/>
              <w:ind w:right="330"/>
              <w:spacing w:after="0"/>
              <w:rPr>
                <w:sz w:val="20"/>
                <w:szCs w:val="20"/>
                <w:color w:val="auto"/>
              </w:rPr>
            </w:pPr>
            <w:r>
              <w:rPr>
                <w:rFonts w:ascii="Arial" w:cs="Arial" w:eastAsia="Arial" w:hAnsi="Arial"/>
                <w:sz w:val="18"/>
                <w:szCs w:val="18"/>
                <w:b w:val="1"/>
                <w:bCs w:val="1"/>
                <w:color w:val="auto"/>
                <w:w w:val="99"/>
              </w:rPr>
              <w:t>&amp; 4)</w:t>
            </w:r>
          </w:p>
        </w:tc>
        <w:tc>
          <w:tcPr>
            <w:tcW w:w="1040" w:type="dxa"/>
            <w:vAlign w:val="bottom"/>
          </w:tcPr>
          <w:p>
            <w:pPr>
              <w:jc w:val="right"/>
              <w:ind w:right="310"/>
              <w:spacing w:after="0"/>
              <w:rPr>
                <w:sz w:val="20"/>
                <w:szCs w:val="20"/>
                <w:color w:val="auto"/>
              </w:rPr>
            </w:pPr>
            <w:r>
              <w:rPr>
                <w:rFonts w:ascii="Arial" w:cs="Arial" w:eastAsia="Arial" w:hAnsi="Arial"/>
                <w:sz w:val="18"/>
                <w:szCs w:val="18"/>
                <w:b w:val="1"/>
                <w:bCs w:val="1"/>
                <w:color w:val="auto"/>
              </w:rPr>
              <w:t>Notes</w:t>
            </w:r>
          </w:p>
        </w:tc>
        <w:tc>
          <w:tcPr>
            <w:tcW w:w="220" w:type="dxa"/>
            <w:vAlign w:val="bottom"/>
          </w:tcPr>
          <w:p>
            <w:pPr>
              <w:spacing w:after="0"/>
              <w:rPr>
                <w:sz w:val="20"/>
                <w:szCs w:val="20"/>
                <w:color w:val="auto"/>
              </w:rPr>
            </w:pPr>
          </w:p>
        </w:tc>
        <w:tc>
          <w:tcPr>
            <w:tcW w:w="1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3"/>
              </w:rPr>
              <w:t>Corporation</w:t>
            </w:r>
          </w:p>
        </w:tc>
      </w:tr>
      <w:tr>
        <w:trPr>
          <w:trHeight w:val="239"/>
        </w:trPr>
        <w:tc>
          <w:tcPr>
            <w:tcW w:w="312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3060" w:type="dxa"/>
            <w:vAlign w:val="bottom"/>
            <w:tcBorders>
              <w:top w:val="single" w:sz="8" w:color="auto"/>
            </w:tcBorders>
            <w:gridSpan w:val="4"/>
          </w:tcPr>
          <w:p>
            <w:pPr>
              <w:jc w:val="right"/>
              <w:ind w:right="130"/>
              <w:spacing w:after="0"/>
              <w:rPr>
                <w:sz w:val="20"/>
                <w:szCs w:val="20"/>
                <w:color w:val="auto"/>
              </w:rPr>
            </w:pPr>
            <w:r>
              <w:rPr>
                <w:rFonts w:ascii="Arial" w:cs="Arial" w:eastAsia="Arial" w:hAnsi="Arial"/>
                <w:sz w:val="18"/>
                <w:szCs w:val="18"/>
                <w:b w:val="1"/>
                <w:bCs w:val="1"/>
                <w:color w:val="auto"/>
                <w:w w:val="88"/>
              </w:rPr>
              <w:t>(in thousands, except per share data)</w:t>
            </w:r>
          </w:p>
        </w:tc>
        <w:tc>
          <w:tcPr>
            <w:tcW w:w="1040" w:type="dxa"/>
            <w:vAlign w:val="bottom"/>
            <w:tcBorders>
              <w:top w:val="single" w:sz="8" w:color="auto"/>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47"/>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715,102</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783,708</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(7,751)</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4(b), 4(e)</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1,491,059</w:t>
            </w:r>
          </w:p>
        </w:tc>
      </w:tr>
      <w:tr>
        <w:trPr>
          <w:trHeight w:val="216"/>
        </w:trPr>
        <w:tc>
          <w:tcPr>
            <w:tcW w:w="3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31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Costs and expenses:</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3120" w:type="dxa"/>
            <w:vAlign w:val="bottom"/>
          </w:tcPr>
          <w:p>
            <w:pPr>
              <w:spacing w:after="0"/>
              <w:rPr>
                <w:sz w:val="20"/>
                <w:szCs w:val="20"/>
                <w:color w:val="auto"/>
              </w:rPr>
            </w:pPr>
            <w:r>
              <w:rPr>
                <w:rFonts w:ascii="Arial" w:cs="Arial" w:eastAsia="Arial" w:hAnsi="Arial"/>
                <w:sz w:val="18"/>
                <w:szCs w:val="18"/>
                <w:color w:val="auto"/>
              </w:rPr>
              <w:t>Direct costs</w:t>
            </w:r>
          </w:p>
        </w:tc>
        <w:tc>
          <w:tcPr>
            <w:tcW w:w="240" w:type="dxa"/>
            <w:vAlign w:val="bottom"/>
          </w:tcPr>
          <w:p>
            <w:pPr>
              <w:spacing w:after="0"/>
              <w:rPr>
                <w:sz w:val="21"/>
                <w:szCs w:val="21"/>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505,293</w:t>
            </w:r>
          </w:p>
        </w:tc>
        <w:tc>
          <w:tcPr>
            <w:tcW w:w="2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403,862</w:t>
            </w:r>
          </w:p>
        </w:tc>
        <w:tc>
          <w:tcPr>
            <w:tcW w:w="480" w:type="dxa"/>
            <w:vAlign w:val="bottom"/>
          </w:tcPr>
          <w:p>
            <w:pPr>
              <w:spacing w:after="0"/>
              <w:rPr>
                <w:sz w:val="21"/>
                <w:szCs w:val="21"/>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176,841</w:t>
            </w:r>
          </w:p>
        </w:tc>
        <w:tc>
          <w:tcPr>
            <w:tcW w:w="160" w:type="dxa"/>
            <w:vAlign w:val="bottom"/>
          </w:tcPr>
          <w:p>
            <w:pPr>
              <w:spacing w:after="0"/>
              <w:rPr>
                <w:sz w:val="21"/>
                <w:szCs w:val="21"/>
                <w:color w:val="auto"/>
              </w:rPr>
            </w:pPr>
          </w:p>
        </w:tc>
        <w:tc>
          <w:tcPr>
            <w:tcW w:w="1360" w:type="dxa"/>
            <w:vAlign w:val="bottom"/>
          </w:tcPr>
          <w:p>
            <w:pPr>
              <w:jc w:val="right"/>
              <w:ind w:right="250"/>
              <w:spacing w:after="0"/>
              <w:rPr>
                <w:sz w:val="20"/>
                <w:szCs w:val="20"/>
                <w:color w:val="auto"/>
              </w:rPr>
            </w:pPr>
            <w:r>
              <w:rPr>
                <w:rFonts w:ascii="Arial" w:cs="Arial" w:eastAsia="Arial" w:hAnsi="Arial"/>
                <w:sz w:val="18"/>
                <w:szCs w:val="18"/>
                <w:color w:val="auto"/>
              </w:rPr>
              <w:t>17,431</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4(b), 4(h)</w:t>
            </w:r>
          </w:p>
        </w:tc>
        <w:tc>
          <w:tcPr>
            <w:tcW w:w="22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1,103,427</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Reimbursable expenses</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176,841</w:t>
            </w: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(176,841)</w:t>
            </w: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20" w:type="dxa"/>
            <w:vAlign w:val="bottom"/>
          </w:tcPr>
          <w:p>
            <w:pPr>
              <w:spacing w:after="0"/>
              <w:rPr>
                <w:sz w:val="20"/>
                <w:szCs w:val="20"/>
                <w:color w:val="auto"/>
              </w:rPr>
            </w:pPr>
            <w:r>
              <w:rPr>
                <w:rFonts w:ascii="Arial" w:cs="Arial" w:eastAsia="Arial" w:hAnsi="Arial"/>
                <w:sz w:val="18"/>
                <w:szCs w:val="18"/>
                <w:color w:val="auto"/>
              </w:rPr>
              <w:t>Selling, general and administrative</w:t>
            </w:r>
          </w:p>
        </w:tc>
        <w:tc>
          <w:tcPr>
            <w:tcW w:w="240" w:type="dxa"/>
            <w:vAlign w:val="bottom"/>
          </w:tcPr>
          <w:p>
            <w:pPr>
              <w:spacing w:after="0"/>
              <w:rPr>
                <w:sz w:val="21"/>
                <w:szCs w:val="21"/>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87,196</w:t>
            </w:r>
          </w:p>
        </w:tc>
        <w:tc>
          <w:tcPr>
            <w:tcW w:w="2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106,957</w:t>
            </w:r>
          </w:p>
        </w:tc>
        <w:tc>
          <w:tcPr>
            <w:tcW w:w="4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(7,248)</w:t>
            </w:r>
          </w:p>
        </w:tc>
        <w:tc>
          <w:tcPr>
            <w:tcW w:w="160" w:type="dxa"/>
            <w:vAlign w:val="bottom"/>
          </w:tcPr>
          <w:p>
            <w:pPr>
              <w:spacing w:after="0"/>
              <w:rPr>
                <w:sz w:val="21"/>
                <w:szCs w:val="21"/>
                <w:color w:val="auto"/>
              </w:rPr>
            </w:pPr>
          </w:p>
        </w:tc>
        <w:tc>
          <w:tcPr>
            <w:tcW w:w="1360" w:type="dxa"/>
            <w:vAlign w:val="bottom"/>
          </w:tcPr>
          <w:p>
            <w:pPr>
              <w:jc w:val="right"/>
              <w:ind w:right="250"/>
              <w:spacing w:after="0"/>
              <w:rPr>
                <w:sz w:val="20"/>
                <w:szCs w:val="20"/>
                <w:color w:val="auto"/>
              </w:rPr>
            </w:pPr>
            <w:r>
              <w:rPr>
                <w:rFonts w:ascii="Arial" w:cs="Arial" w:eastAsia="Arial" w:hAnsi="Arial"/>
                <w:sz w:val="18"/>
                <w:szCs w:val="18"/>
                <w:color w:val="auto"/>
              </w:rPr>
              <w:t>197,778</w:t>
            </w: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4(d), 4(h)</w:t>
            </w:r>
          </w:p>
        </w:tc>
        <w:tc>
          <w:tcPr>
            <w:tcW w:w="22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384,683</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16,322</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32,278</w:t>
            </w: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91,330</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4(c)</w:t>
            </w: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139,930</w:t>
            </w:r>
          </w:p>
        </w:tc>
      </w:tr>
      <w:tr>
        <w:trPr>
          <w:trHeight w:val="243"/>
        </w:trPr>
        <w:tc>
          <w:tcPr>
            <w:tcW w:w="3120" w:type="dxa"/>
            <w:vAlign w:val="bottom"/>
          </w:tcPr>
          <w:p>
            <w:pPr>
              <w:spacing w:after="0"/>
              <w:rPr>
                <w:sz w:val="20"/>
                <w:szCs w:val="20"/>
                <w:color w:val="auto"/>
              </w:rPr>
            </w:pPr>
            <w:r>
              <w:rPr>
                <w:rFonts w:ascii="Arial" w:cs="Arial" w:eastAsia="Arial" w:hAnsi="Arial"/>
                <w:sz w:val="18"/>
                <w:szCs w:val="18"/>
                <w:color w:val="auto"/>
              </w:rPr>
              <w:t>Restructuring</w:t>
            </w:r>
          </w:p>
        </w:tc>
        <w:tc>
          <w:tcPr>
            <w:tcW w:w="240" w:type="dxa"/>
            <w:vAlign w:val="bottom"/>
          </w:tcPr>
          <w:p>
            <w:pPr>
              <w:spacing w:after="0"/>
              <w:rPr>
                <w:sz w:val="21"/>
                <w:szCs w:val="21"/>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6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Transaction-related costs</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609</w:t>
            </w: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(609)</w:t>
            </w: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Loss on disposal of fixed assets</w:t>
            </w: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4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19</w:t>
            </w: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Total costs and expenses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608,811</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720,528</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306,539</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1,628,040</w:t>
            </w:r>
          </w:p>
        </w:tc>
      </w:tr>
      <w:tr>
        <w:trPr>
          <w:trHeight w:val="223"/>
        </w:trPr>
        <w:tc>
          <w:tcPr>
            <w:tcW w:w="3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spacing w:after="0"/>
              <w:rPr>
                <w:sz w:val="19"/>
                <w:szCs w:val="19"/>
                <w:color w:val="auto"/>
              </w:rPr>
            </w:pP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Income/(loss) from operations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106,291</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63,180</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7,838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(314,290)</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(136,981)</w:t>
            </w:r>
          </w:p>
        </w:tc>
      </w:tr>
      <w:tr>
        <w:trPr>
          <w:trHeight w:val="243"/>
        </w:trPr>
        <w:tc>
          <w:tcPr>
            <w:tcW w:w="3120" w:type="dxa"/>
            <w:vAlign w:val="bottom"/>
          </w:tcPr>
          <w:p>
            <w:pPr>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21"/>
                <w:szCs w:val="21"/>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1,809</w:t>
            </w:r>
          </w:p>
        </w:tc>
        <w:tc>
          <w:tcPr>
            <w:tcW w:w="2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6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1,809</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(3,181)</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(13,487)</w:t>
            </w: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(67,061)</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4(f)</w:t>
            </w: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(83,729)</w:t>
            </w:r>
          </w:p>
        </w:tc>
      </w:tr>
      <w:tr>
        <w:trPr>
          <w:trHeight w:val="202"/>
        </w:trPr>
        <w:tc>
          <w:tcPr>
            <w:tcW w:w="3120" w:type="dxa"/>
            <w:vAlign w:val="bottom"/>
          </w:tcPr>
          <w:p>
            <w:pPr>
              <w:spacing w:after="0" w:line="201" w:lineRule="exact"/>
              <w:rPr>
                <w:sz w:val="20"/>
                <w:szCs w:val="20"/>
                <w:color w:val="auto"/>
              </w:rPr>
            </w:pPr>
            <w:r>
              <w:rPr>
                <w:rFonts w:ascii="Arial" w:cs="Arial" w:eastAsia="Arial" w:hAnsi="Arial"/>
                <w:sz w:val="18"/>
                <w:szCs w:val="18"/>
                <w:color w:val="auto"/>
                <w:w w:val="93"/>
              </w:rPr>
              <w:t>Loss on modification or extinguishment of</w:t>
            </w: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7"/>
        </w:trPr>
        <w:tc>
          <w:tcPr>
            <w:tcW w:w="3120" w:type="dxa"/>
            <w:vAlign w:val="bottom"/>
          </w:tcPr>
          <w:p>
            <w:pPr>
              <w:spacing w:after="0"/>
              <w:rPr>
                <w:sz w:val="20"/>
                <w:szCs w:val="20"/>
                <w:color w:val="auto"/>
              </w:rPr>
            </w:pPr>
            <w:r>
              <w:rPr>
                <w:rFonts w:ascii="Arial" w:cs="Arial" w:eastAsia="Arial" w:hAnsi="Arial"/>
                <w:sz w:val="18"/>
                <w:szCs w:val="18"/>
                <w:color w:val="auto"/>
              </w:rPr>
              <w:t>debt</w:t>
            </w:r>
          </w:p>
        </w:tc>
        <w:tc>
          <w:tcPr>
            <w:tcW w:w="240" w:type="dxa"/>
            <w:vAlign w:val="bottom"/>
          </w:tcPr>
          <w:p>
            <w:pPr>
              <w:spacing w:after="0"/>
              <w:rPr>
                <w:sz w:val="22"/>
                <w:szCs w:val="22"/>
                <w:color w:val="auto"/>
              </w:rPr>
            </w:pP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2"/>
                <w:szCs w:val="22"/>
                <w:color w:val="auto"/>
              </w:rPr>
            </w:pPr>
          </w:p>
        </w:tc>
        <w:tc>
          <w:tcPr>
            <w:tcW w:w="106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2"/>
                <w:szCs w:val="22"/>
                <w:color w:val="auto"/>
              </w:rPr>
            </w:pPr>
          </w:p>
        </w:tc>
        <w:tc>
          <w:tcPr>
            <w:tcW w:w="1360" w:type="dxa"/>
            <w:vAlign w:val="bottom"/>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gain/losses, net</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7,842</w:t>
            </w: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(7,842)</w:t>
            </w: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4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w:t>
            </w: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31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Income/(loss) before income taxes</w:t>
            </w: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expense</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104,919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57,531</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(381,351)</w:t>
            </w: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(218,901)</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Income tax (expense)/credit</w:t>
            </w: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(12,590)</w:t>
            </w: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(16,871)</w:t>
            </w:r>
          </w:p>
        </w:tc>
        <w:tc>
          <w:tcPr>
            <w:tcW w:w="4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59,737</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i w:val="1"/>
                <w:iCs w:val="1"/>
                <w:color w:val="auto"/>
              </w:rPr>
              <w:t>4(g)</w:t>
            </w: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30,276</w:t>
            </w:r>
          </w:p>
        </w:tc>
      </w:tr>
      <w:tr>
        <w:trPr>
          <w:trHeight w:val="202"/>
        </w:trPr>
        <w:tc>
          <w:tcPr>
            <w:tcW w:w="31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 before share of earnings from</w:t>
            </w: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equity method investments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92,329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40,660</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(321,614)</w:t>
            </w:r>
          </w:p>
        </w:tc>
        <w:tc>
          <w:tcPr>
            <w:tcW w:w="10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(188,625)</w:t>
            </w:r>
          </w:p>
        </w:tc>
      </w:tr>
      <w:tr>
        <w:trPr>
          <w:trHeight w:val="223"/>
        </w:trPr>
        <w:tc>
          <w:tcPr>
            <w:tcW w:w="3120" w:type="dxa"/>
            <w:vAlign w:val="bottom"/>
          </w:tcPr>
          <w:p>
            <w:pPr>
              <w:spacing w:after="0"/>
              <w:rPr>
                <w:sz w:val="20"/>
                <w:szCs w:val="20"/>
                <w:color w:val="auto"/>
              </w:rPr>
            </w:pPr>
            <w:r>
              <w:rPr>
                <w:rFonts w:ascii="Arial" w:cs="Arial" w:eastAsia="Arial" w:hAnsi="Arial"/>
                <w:sz w:val="18"/>
                <w:szCs w:val="18"/>
                <w:color w:val="auto"/>
              </w:rPr>
              <w:t>Share of equity method investments</w:t>
            </w:r>
          </w:p>
        </w:tc>
        <w:tc>
          <w:tcPr>
            <w:tcW w:w="2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92,329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40,660</w:t>
            </w:r>
          </w:p>
        </w:tc>
        <w:tc>
          <w:tcPr>
            <w:tcW w:w="4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(321,614)</w:t>
            </w: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(188,625)</w:t>
            </w:r>
          </w:p>
        </w:tc>
      </w:tr>
      <w:tr>
        <w:trPr>
          <w:trHeight w:val="202"/>
        </w:trPr>
        <w:tc>
          <w:tcPr>
            <w:tcW w:w="3120" w:type="dxa"/>
            <w:vAlign w:val="bottom"/>
          </w:tcPr>
          <w:p>
            <w:pPr>
              <w:spacing w:after="0" w:line="201" w:lineRule="exact"/>
              <w:rPr>
                <w:sz w:val="20"/>
                <w:szCs w:val="20"/>
                <w:color w:val="auto"/>
              </w:rPr>
            </w:pPr>
            <w:r>
              <w:rPr>
                <w:rFonts w:ascii="Arial" w:cs="Arial" w:eastAsia="Arial" w:hAnsi="Arial"/>
                <w:sz w:val="18"/>
                <w:szCs w:val="18"/>
                <w:color w:val="auto"/>
                <w:w w:val="96"/>
              </w:rPr>
              <w:t>Net income attributable to noncontrolling</w:t>
            </w: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7"/>
        </w:trPr>
        <w:tc>
          <w:tcPr>
            <w:tcW w:w="3120" w:type="dxa"/>
            <w:vAlign w:val="bottom"/>
          </w:tcPr>
          <w:p>
            <w:pPr>
              <w:spacing w:after="0"/>
              <w:rPr>
                <w:sz w:val="20"/>
                <w:szCs w:val="20"/>
                <w:color w:val="auto"/>
              </w:rPr>
            </w:pPr>
            <w:r>
              <w:rPr>
                <w:rFonts w:ascii="Arial" w:cs="Arial" w:eastAsia="Arial" w:hAnsi="Arial"/>
                <w:sz w:val="18"/>
                <w:szCs w:val="18"/>
                <w:color w:val="auto"/>
              </w:rPr>
              <w:t>interest</w:t>
            </w:r>
          </w:p>
        </w:tc>
        <w:tc>
          <w:tcPr>
            <w:tcW w:w="2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(633)</w:t>
            </w:r>
          </w:p>
        </w:tc>
        <w:tc>
          <w:tcPr>
            <w:tcW w:w="22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(633)</w:t>
            </w:r>
          </w:p>
        </w:tc>
      </w:tr>
      <w:tr>
        <w:trPr>
          <w:trHeight w:val="257"/>
        </w:trPr>
        <w:tc>
          <w:tcPr>
            <w:tcW w:w="3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91,696</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40,660</w:t>
            </w:r>
          </w:p>
        </w:tc>
        <w:tc>
          <w:tcPr>
            <w:tcW w:w="48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(321,614)</w:t>
            </w:r>
          </w:p>
        </w:tc>
        <w:tc>
          <w:tcPr>
            <w:tcW w:w="1040" w:type="dxa"/>
            <w:vAlign w:val="bottom"/>
            <w:tcBorders>
              <w:bottom w:val="single" w:sz="8" w:color="auto"/>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180" w:type="dxa"/>
            <w:vAlign w:val="bottom"/>
            <w:tcBorders>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(189,258)</w:t>
            </w:r>
          </w:p>
        </w:tc>
      </w:tr>
      <w:tr>
        <w:trPr>
          <w:trHeight w:val="209"/>
        </w:trPr>
        <w:tc>
          <w:tcPr>
            <w:tcW w:w="3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Net income/(loss) per Ordinary Share:</w:t>
            </w: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3120" w:type="dxa"/>
            <w:vAlign w:val="bottom"/>
          </w:tcPr>
          <w:p>
            <w:pPr>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50"/>
              <w:spacing w:after="0"/>
              <w:rPr>
                <w:sz w:val="20"/>
                <w:szCs w:val="20"/>
                <w:color w:val="auto"/>
              </w:rPr>
            </w:pPr>
            <w:r>
              <w:rPr>
                <w:rFonts w:ascii="Arial" w:cs="Arial" w:eastAsia="Arial" w:hAnsi="Arial"/>
                <w:sz w:val="18"/>
                <w:szCs w:val="18"/>
                <w:color w:val="auto"/>
              </w:rPr>
              <w:t>1.63</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(2.44)</w:t>
            </w:r>
          </w:p>
        </w:tc>
      </w:tr>
      <w:tr>
        <w:trPr>
          <w:trHeight w:val="243"/>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1.62</w:t>
            </w:r>
          </w:p>
        </w:tc>
        <w:tc>
          <w:tcPr>
            <w:tcW w:w="22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0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6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b w:val="1"/>
                <w:bCs w:val="1"/>
                <w:i w:val="1"/>
                <w:iCs w:val="1"/>
                <w:color w:val="auto"/>
              </w:rPr>
              <w:t>4(j)</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w:t>
            </w:r>
          </w:p>
        </w:tc>
      </w:tr>
    </w:tbl>
    <w:p>
      <w:pPr>
        <w:spacing w:after="0" w:line="200" w:lineRule="exact"/>
        <w:rPr>
          <w:sz w:val="20"/>
          <w:szCs w:val="20"/>
          <w:color w:val="auto"/>
        </w:rPr>
      </w:pPr>
    </w:p>
    <w:p>
      <w:pPr>
        <w:sectPr>
          <w:pgSz w:w="11900" w:h="16838" w:orient="portrait"/>
          <w:cols w:equalWidth="0" w:num="1">
            <w:col w:w="11240"/>
          </w:cols>
          <w:pgMar w:left="320" w:top="112" w:right="339" w:bottom="1440" w:gutter="0" w:footer="0" w:header="0"/>
        </w:sectPr>
      </w:pPr>
    </w:p>
    <w:p>
      <w:pPr>
        <w:spacing w:after="0" w:line="2" w:lineRule="exact"/>
        <w:rPr>
          <w:sz w:val="20"/>
          <w:szCs w:val="20"/>
          <w:color w:val="auto"/>
        </w:rPr>
      </w:pPr>
    </w:p>
    <w:p>
      <w:pPr>
        <w:ind w:right="60"/>
        <w:spacing w:after="0" w:line="260" w:lineRule="auto"/>
        <w:rPr>
          <w:sz w:val="20"/>
          <w:szCs w:val="20"/>
          <w:color w:val="auto"/>
        </w:rPr>
      </w:pPr>
      <w:r>
        <w:rPr>
          <w:rFonts w:ascii="Arial" w:cs="Arial" w:eastAsia="Arial" w:hAnsi="Arial"/>
          <w:sz w:val="18"/>
          <w:szCs w:val="18"/>
          <w:color w:val="auto"/>
        </w:rPr>
        <w:t>Weighted average number of ordinary shares outstanding: Basic</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Diluted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3"/>
        </w:trPr>
        <w:tc>
          <w:tcPr>
            <w:tcW w:w="3440" w:type="dxa"/>
            <w:vAlign w:val="bottom"/>
          </w:tcPr>
          <w:p>
            <w:pPr>
              <w:jc w:val="right"/>
              <w:ind w:right="2550"/>
              <w:spacing w:after="0"/>
              <w:rPr>
                <w:sz w:val="20"/>
                <w:szCs w:val="20"/>
                <w:color w:val="auto"/>
              </w:rPr>
            </w:pPr>
            <w:r>
              <w:rPr>
                <w:rFonts w:ascii="Arial" w:cs="Arial" w:eastAsia="Arial" w:hAnsi="Arial"/>
                <w:sz w:val="18"/>
                <w:szCs w:val="18"/>
                <w:color w:val="auto"/>
                <w:w w:val="86"/>
              </w:rPr>
              <w:t>53,348,355</w:t>
            </w:r>
          </w:p>
        </w:tc>
        <w:tc>
          <w:tcPr>
            <w:tcW w:w="3120" w:type="dxa"/>
            <w:vAlign w:val="bottom"/>
          </w:tcPr>
          <w:p>
            <w:pPr>
              <w:ind w:left="2620"/>
              <w:spacing w:after="0"/>
              <w:rPr>
                <w:sz w:val="20"/>
                <w:szCs w:val="20"/>
                <w:color w:val="auto"/>
              </w:rPr>
            </w:pPr>
            <w:r>
              <w:rPr>
                <w:rFonts w:ascii="Arial" w:cs="Arial" w:eastAsia="Arial" w:hAnsi="Arial"/>
                <w:sz w:val="18"/>
                <w:szCs w:val="18"/>
                <w:b w:val="1"/>
                <w:bCs w:val="1"/>
                <w:i w:val="1"/>
                <w:iCs w:val="1"/>
                <w:color w:val="auto"/>
              </w:rPr>
              <w:t>4(j</w:t>
            </w:r>
            <w:r>
              <w:rPr>
                <w:rFonts w:ascii="Arial" w:cs="Arial" w:eastAsia="Arial" w:hAnsi="Arial"/>
                <w:sz w:val="18"/>
                <w:szCs w:val="18"/>
                <w:i w:val="1"/>
                <w:iCs w:val="1"/>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79,308,218</w:t>
            </w:r>
          </w:p>
        </w:tc>
      </w:tr>
      <w:tr>
        <w:trPr>
          <w:trHeight w:val="257"/>
        </w:trPr>
        <w:tc>
          <w:tcPr>
            <w:tcW w:w="3440" w:type="dxa"/>
            <w:vAlign w:val="bottom"/>
          </w:tcPr>
          <w:p>
            <w:pPr>
              <w:jc w:val="right"/>
              <w:ind w:right="2550"/>
              <w:spacing w:after="0"/>
              <w:rPr>
                <w:sz w:val="20"/>
                <w:szCs w:val="20"/>
                <w:color w:val="auto"/>
              </w:rPr>
            </w:pPr>
            <w:r>
              <w:rPr>
                <w:rFonts w:ascii="Arial" w:cs="Arial" w:eastAsia="Arial" w:hAnsi="Arial"/>
                <w:sz w:val="18"/>
                <w:szCs w:val="18"/>
                <w:color w:val="auto"/>
                <w:w w:val="86"/>
              </w:rPr>
              <w:t>53,905,022</w:t>
            </w:r>
          </w:p>
        </w:tc>
        <w:tc>
          <w:tcPr>
            <w:tcW w:w="3120" w:type="dxa"/>
            <w:vAlign w:val="bottom"/>
          </w:tcPr>
          <w:p>
            <w:pPr>
              <w:ind w:left="2620"/>
              <w:spacing w:after="0"/>
              <w:rPr>
                <w:sz w:val="20"/>
                <w:szCs w:val="20"/>
                <w:color w:val="auto"/>
              </w:rPr>
            </w:pPr>
            <w:r>
              <w:rPr>
                <w:rFonts w:ascii="Arial" w:cs="Arial" w:eastAsia="Arial" w:hAnsi="Arial"/>
                <w:sz w:val="18"/>
                <w:szCs w:val="18"/>
                <w:b w:val="1"/>
                <w:bCs w:val="1"/>
                <w:i w:val="1"/>
                <w:iCs w:val="1"/>
                <w:color w:val="auto"/>
              </w:rPr>
              <w:t>4(j</w:t>
            </w:r>
            <w:r>
              <w:rPr>
                <w:rFonts w:ascii="Arial" w:cs="Arial" w:eastAsia="Arial" w:hAnsi="Arial"/>
                <w:sz w:val="18"/>
                <w:szCs w:val="18"/>
                <w:i w:val="1"/>
                <w:iCs w:val="1"/>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79,308,218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-2229485</wp:posOffset>
            </wp:positionH>
            <wp:positionV relativeFrom="paragraph">
              <wp:posOffset>-582295</wp:posOffset>
            </wp:positionV>
            <wp:extent cx="7132320" cy="274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274320"/>
                    </a:xfrm>
                    <a:prstGeom prst="rect">
                      <a:avLst/>
                    </a:prstGeom>
                    <a:noFill/>
                  </pic:spPr>
                </pic:pic>
              </a:graphicData>
            </a:graphic>
          </wp:anchor>
        </w:drawing>
        <w:drawing>
          <wp:anchor simplePos="0" relativeHeight="251657728" behindDoc="1" locked="0" layoutInCell="0" allowOverlap="1">
            <wp:simplePos x="0" y="0"/>
            <wp:positionH relativeFrom="column">
              <wp:posOffset>-2229485</wp:posOffset>
            </wp:positionH>
            <wp:positionV relativeFrom="paragraph">
              <wp:posOffset>-153670</wp:posOffset>
            </wp:positionV>
            <wp:extent cx="7132320" cy="1543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-2229485</wp:posOffset>
            </wp:positionH>
            <wp:positionV relativeFrom="paragraph">
              <wp:posOffset>111125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2">
            <w:col w:w="2800" w:space="720"/>
            <w:col w:w="7720"/>
          </w:cols>
          <w:pgMar w:left="320" w:top="112" w:right="339" w:bottom="1440" w:gutter="0" w:footer="0" w:header="0"/>
          <w:type w:val="continuous"/>
        </w:sectPr>
      </w:pPr>
    </w:p>
    <w:bookmarkStart w:id="12" w:name="page13"/>
    <w:bookmarkEnd w:id="12"/>
    <w:p>
      <w:pPr>
        <w:ind w:left="2100"/>
        <w:spacing w:after="0"/>
        <w:rPr>
          <w:sz w:val="20"/>
          <w:szCs w:val="20"/>
          <w:color w:val="auto"/>
        </w:rPr>
      </w:pPr>
      <w:r>
        <w:rPr>
          <w:rFonts w:ascii="Arial" w:cs="Arial" w:eastAsia="Arial" w:hAnsi="Arial"/>
          <w:sz w:val="22"/>
          <w:szCs w:val="22"/>
          <w:b w:val="1"/>
          <w:bCs w:val="1"/>
          <w:color w:val="auto"/>
        </w:rPr>
        <w:t>Notes to Unaudited Pro Forma Condensed Combined Financial Information</w:t>
      </w:r>
    </w:p>
    <w:p>
      <w:pPr>
        <w:spacing w:after="0" w:line="23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1. Description of Merger</w:t>
      </w:r>
    </w:p>
    <w:p>
      <w:pPr>
        <w:spacing w:after="0" w:line="239"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On February 24, 2021, ICON entered into a merger agreement with PRA, US HoldCo, and Merger Subsidiary. Upon the terms and subject to the conditions of the Merger Agreement, Merger Subsidiary will merge with and into PRA, with PRA surviving as a subsidiary of ICON and US HoldCo.</w:t>
      </w:r>
    </w:p>
    <w:p>
      <w:pPr>
        <w:spacing w:after="0" w:line="21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2"/>
          <w:szCs w:val="22"/>
          <w:color w:val="auto"/>
        </w:rPr>
        <w:t>Pursuant to the Merger Agreement, at the effective time of the Merger (the “Effective Time”), each share of common stock of PRA issued and outstanding immediately prior to the Effective Time (other than any Cancelled Shares, any Dissenting Shares and any Subsidiary-Held Shares), will be converted into the right to receive (i) from ICON, 0.4125 of one ordinary share of ICON (the “Share Consideration”) and (ii) from US HoldCo and the Surviving Corporation, $80.00 in cash, without any interest thereon (the "Cash Consideration").</w:t>
      </w:r>
    </w:p>
    <w:p>
      <w:pPr>
        <w:spacing w:after="0" w:line="21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1"/>
          <w:szCs w:val="21"/>
          <w:color w:val="auto"/>
        </w:rPr>
        <w:t>On February 24, 2021, ICON also entered into a debt commitment letter (the "Commitment Letter") to provide for commitments of up to $6.06 billion of bridge loans (the "Bridge Facility") from certain financial institutions (the "Commitment Parties") for the purposes of funding a portion of the consideration for the Merger, repaying the Existing ICON Indebtedness and the Existing PRA Indebtedness and paying all or a portion of the transaction costs.</w:t>
      </w:r>
    </w:p>
    <w:p>
      <w:pPr>
        <w:spacing w:after="0" w:line="20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 xml:space="preserve">Further, all of PRA’s outstanding share-based compensation will be replaced with similar ICON awards as described in </w:t>
      </w:r>
      <w:r>
        <w:rPr>
          <w:rFonts w:ascii="Arial" w:cs="Arial" w:eastAsia="Arial" w:hAnsi="Arial"/>
          <w:sz w:val="22"/>
          <w:szCs w:val="22"/>
          <w:i w:val="1"/>
          <w:iCs w:val="1"/>
          <w:color w:val="auto"/>
        </w:rPr>
        <w:t>note 4h. Share based compensation.</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2. Basis of Presentation</w:t>
      </w:r>
    </w:p>
    <w:p>
      <w:pPr>
        <w:spacing w:after="0" w:line="239"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The unaudited pro forma financial information was prepared by accounting for the Merger using the acquisition method of accounting in accordance with Accounting Standards Codification (“ASC”) Topic 805, “Business Combinations,” which is referred to as ASC 805, and is derived from the audited historical financial statements of ICON and PRA.</w:t>
      </w:r>
    </w:p>
    <w:p>
      <w:pPr>
        <w:spacing w:after="0" w:line="161"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1"/>
          <w:szCs w:val="21"/>
          <w:color w:val="auto"/>
        </w:rPr>
        <w:t>The unaudited pro forma financial information has been prepared by ICON in accordance with SEC Regulation S-X Article 11. The unaudited pro forma financial information is not necessarily indicative of what ICON’s consolidated statements of operations or consolidated balance sheet would have been had the Merger been completed as of the dates indicated or will be for any future periods. The unaudited pro forma financial statements do not purport to project the future financial position or results of operations of ICON following the completion of the Merger. The unaudited pro forma financial information reflects transaction adjustments management believes are necessary to present fairly ICON’s pro forma results of operations and financial position following the closing of the Merger as of and for the periods indicated. The transaction adjustments are based on currently available information and assumptions management believes are, under the circumstances and given the information available at this time, reasonable, and reflective of adjustments necessary to report ICON’s financial condition and results of operations as if the Merger was completed.</w:t>
      </w:r>
    </w:p>
    <w:p>
      <w:pPr>
        <w:spacing w:after="0" w:line="208"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1"/>
          <w:szCs w:val="21"/>
          <w:color w:val="auto"/>
        </w:rPr>
        <w:t>The acquisition method of accounting uses the fair value concepts defined in ASC 820, “Fair Value Measurements and Disclosures,” which is referred to as ASC 820. Fair value is defined in ASC 820 as “the price that would be received to sell an asset or paid to transfer a liability in an orderly transaction between market participants at the measurement date.” Fair value measurements can be highly subjective and can involve a high degree of estimation.</w:t>
      </w:r>
    </w:p>
    <w:p>
      <w:pPr>
        <w:spacing w:after="0" w:line="201"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The determination of the fair value of the identifiable assets of PRA and the allocation of the estimated consideration to these identifiable assets and liabilities is preliminary and is pending finalization of various estimates, inputs and analyses. Since this unaudited pro forma financial information has been prepared based on preliminary estimates of consideration and fair values attributable to the Merger, the actual amounts eventually recorded for the purchase accounting, including the identifiable intangibles and goodwill, may differ materially from the information presented.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81280</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13" w:name="page14"/>
    <w:bookmarkEnd w:id="13"/>
    <w:p>
      <w:pPr>
        <w:jc w:val="both"/>
        <w:ind w:firstLine="648"/>
        <w:spacing w:after="0" w:line="329" w:lineRule="auto"/>
        <w:rPr>
          <w:sz w:val="20"/>
          <w:szCs w:val="20"/>
          <w:color w:val="auto"/>
        </w:rPr>
      </w:pPr>
      <w:r>
        <w:rPr>
          <w:rFonts w:ascii="Arial" w:cs="Arial" w:eastAsia="Arial" w:hAnsi="Arial"/>
          <w:sz w:val="19"/>
          <w:szCs w:val="19"/>
          <w:color w:val="auto"/>
        </w:rPr>
        <w:t>The initial allocation of the preliminary estimated equity portion of the consideration for the Merger in this unaudited pro forma financial information is based upon the estimated value of such equity consideration as of May 31, 2021.</w:t>
      </w:r>
    </w:p>
    <w:p>
      <w:pPr>
        <w:spacing w:after="0" w:line="13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1"/>
          <w:szCs w:val="21"/>
          <w:color w:val="auto"/>
        </w:rPr>
        <w:t>At this preliminary stage, the estimated identifiable finite lived intangible assets include customer relationships, order backlog, tradenames, database and technology assets. Goodwill represents the excess of the estimated purchase price over the estimated fair value of PRA’s identifiable assets and liabilities, including the fair value of the estimated identifiable finite assets described above. Goodwill will not be amortized but will be subject to periodic impairment testing. The goodwill balance shown in the unaudited pro forma financial information is preliminary and subject to change as a result of the same factors affecting both the estimated consideration and the estimated fair value of identifiable assets and liabilities acquired. The goodwill balance represents the combined company’s expectations of the strategic opportunities available to it as a result of the Merger, as well as other synergies that will be derived from the Merger.</w:t>
      </w:r>
    </w:p>
    <w:p>
      <w:pPr>
        <w:spacing w:after="0" w:line="20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9"/>
          <w:szCs w:val="19"/>
          <w:color w:val="auto"/>
        </w:rPr>
        <w:t>Upon consummation of the Merger and the completion of a formal valuation study, the estimated fair value of the employee equity awards replaced, and fair value of the acquired assets and liabilities will be updated, including the estimated fair value and useful lives of the identifiable intangible assets and allocation of the excess purchase price, if any, to goodwill. The calculation of goodwill and other identifiable intangible assets could be materially impacted by changing fair value measurements caused by the volatility in the current market environment. Under ASC 805, transaction costs related to the Merger are expensed in the period they are incurred. Total transaction related costs incurred by ICON and PRA in connection with the Merger are estimated to be approximately $137.0 million. To the extent that they are not already paid, the transaction costs incurred by ICON and PRA are reflected as a liability in the Unaudited Pro Forma Condensed Combined Balance Sheet. In the three month period ended March 31, 2021, ICON incurred transaction costs of $12.9 million and PRA incurred transaction costs of $13.4 million. The remaining amount is reflected as an expense in the Unaudited Condensed Combined Statement of Operations for the year ended December 31, 2020. These costs are non-recurring.</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unaudited pro forma financial information does not reflect the following items:</w:t>
      </w:r>
    </w:p>
    <w:p>
      <w:pPr>
        <w:spacing w:after="0" w:line="240" w:lineRule="exact"/>
        <w:rPr>
          <w:sz w:val="20"/>
          <w:szCs w:val="20"/>
          <w:color w:val="auto"/>
        </w:rPr>
      </w:pPr>
    </w:p>
    <w:p>
      <w:pPr>
        <w:ind w:left="1300" w:right="20" w:hanging="320"/>
        <w:spacing w:after="0" w:line="258" w:lineRule="auto"/>
        <w:tabs>
          <w:tab w:leader="none" w:pos="1300" w:val="left"/>
        </w:tabs>
        <w:numPr>
          <w:ilvl w:val="1"/>
          <w:numId w:val="1"/>
        </w:numPr>
        <w:rPr>
          <w:rFonts w:ascii="Arial" w:cs="Arial" w:eastAsia="Arial" w:hAnsi="Arial"/>
          <w:sz w:val="18"/>
          <w:szCs w:val="18"/>
          <w:color w:val="auto"/>
        </w:rPr>
      </w:pPr>
      <w:r>
        <w:rPr>
          <w:rFonts w:ascii="Arial" w:cs="Arial" w:eastAsia="Arial" w:hAnsi="Arial"/>
          <w:sz w:val="18"/>
          <w:szCs w:val="18"/>
          <w:color w:val="auto"/>
        </w:rPr>
        <w:t>the impact of any potential revenues, benefits or synergies that may be achievable in connection with the Merger or related costs that may be required to achieve such revenues, benefits or synergies;</w:t>
      </w:r>
    </w:p>
    <w:p>
      <w:pPr>
        <w:spacing w:after="0" w:line="1" w:lineRule="exact"/>
        <w:rPr>
          <w:rFonts w:ascii="Arial" w:cs="Arial" w:eastAsia="Arial" w:hAnsi="Arial"/>
          <w:sz w:val="18"/>
          <w:szCs w:val="18"/>
          <w:color w:val="auto"/>
        </w:rPr>
      </w:pPr>
    </w:p>
    <w:p>
      <w:pPr>
        <w:ind w:left="1300" w:hanging="320"/>
        <w:spacing w:after="0"/>
        <w:tabs>
          <w:tab w:leader="none" w:pos="1300" w:val="left"/>
        </w:tabs>
        <w:numPr>
          <w:ilvl w:val="1"/>
          <w:numId w:val="1"/>
        </w:numPr>
        <w:rPr>
          <w:rFonts w:ascii="Arial" w:cs="Arial" w:eastAsia="Arial" w:hAnsi="Arial"/>
          <w:sz w:val="18"/>
          <w:szCs w:val="18"/>
          <w:color w:val="auto"/>
        </w:rPr>
      </w:pPr>
      <w:r>
        <w:rPr>
          <w:rFonts w:ascii="Arial" w:cs="Arial" w:eastAsia="Arial" w:hAnsi="Arial"/>
          <w:sz w:val="18"/>
          <w:szCs w:val="18"/>
          <w:color w:val="auto"/>
        </w:rPr>
        <w:t>changes in cost structure or any restructuring activities as such changes, if any, have yet to be determined;</w:t>
      </w:r>
    </w:p>
    <w:p>
      <w:pPr>
        <w:spacing w:after="0" w:line="9" w:lineRule="exact"/>
        <w:rPr>
          <w:rFonts w:ascii="Arial" w:cs="Arial" w:eastAsia="Arial" w:hAnsi="Arial"/>
          <w:sz w:val="18"/>
          <w:szCs w:val="18"/>
          <w:color w:val="auto"/>
        </w:rPr>
      </w:pPr>
    </w:p>
    <w:p>
      <w:pPr>
        <w:jc w:val="both"/>
        <w:ind w:left="1300" w:hanging="320"/>
        <w:spacing w:after="0" w:line="281" w:lineRule="auto"/>
        <w:tabs>
          <w:tab w:leader="none" w:pos="1300" w:val="left"/>
        </w:tabs>
        <w:numPr>
          <w:ilvl w:val="1"/>
          <w:numId w:val="1"/>
        </w:numPr>
        <w:rPr>
          <w:rFonts w:ascii="Arial" w:cs="Arial" w:eastAsia="Arial" w:hAnsi="Arial"/>
          <w:sz w:val="16"/>
          <w:szCs w:val="16"/>
          <w:color w:val="auto"/>
        </w:rPr>
      </w:pPr>
      <w:r>
        <w:rPr>
          <w:rFonts w:ascii="Arial" w:cs="Arial" w:eastAsia="Arial" w:hAnsi="Arial"/>
          <w:sz w:val="16"/>
          <w:szCs w:val="16"/>
          <w:color w:val="auto"/>
        </w:rPr>
        <w:t>expenses related to those employees and executives who may not be retained in the same roles after the Merger, where such agreements have not been reached at the date of this offering memorandum. These expenses may include both cash and equity payments, and which amounts could be substantial. These amounts will be reflected once agreements are reached with those employees or executives; and</w:t>
      </w:r>
    </w:p>
    <w:p>
      <w:pPr>
        <w:spacing w:after="0" w:line="1" w:lineRule="exact"/>
        <w:rPr>
          <w:rFonts w:ascii="Arial" w:cs="Arial" w:eastAsia="Arial" w:hAnsi="Arial"/>
          <w:sz w:val="16"/>
          <w:szCs w:val="16"/>
          <w:color w:val="auto"/>
        </w:rPr>
      </w:pPr>
    </w:p>
    <w:p>
      <w:pPr>
        <w:jc w:val="both"/>
        <w:ind w:left="1300" w:hanging="320"/>
        <w:spacing w:after="0" w:line="255" w:lineRule="auto"/>
        <w:tabs>
          <w:tab w:leader="none" w:pos="1300" w:val="left"/>
        </w:tabs>
        <w:numPr>
          <w:ilvl w:val="1"/>
          <w:numId w:val="1"/>
        </w:numPr>
        <w:rPr>
          <w:rFonts w:ascii="Arial" w:cs="Arial" w:eastAsia="Arial" w:hAnsi="Arial"/>
          <w:sz w:val="18"/>
          <w:szCs w:val="18"/>
          <w:color w:val="auto"/>
        </w:rPr>
      </w:pPr>
      <w:r>
        <w:rPr>
          <w:rFonts w:ascii="Arial" w:cs="Arial" w:eastAsia="Arial" w:hAnsi="Arial"/>
          <w:sz w:val="18"/>
          <w:szCs w:val="18"/>
          <w:color w:val="auto"/>
        </w:rPr>
        <w:t>any expenses related to equity awards with triggers that accelerate vesting upon termination of the relevant employee where contractual arrangements for termination with said employees have not been reached at May 31, 2021. Such expenses may be incurred in future periods and could be material.</w:t>
      </w:r>
    </w:p>
    <w:p>
      <w:pPr>
        <w:spacing w:after="0" w:line="203" w:lineRule="exact"/>
        <w:rPr>
          <w:rFonts w:ascii="Arial" w:cs="Arial" w:eastAsia="Arial" w:hAnsi="Arial"/>
          <w:sz w:val="18"/>
          <w:szCs w:val="18"/>
          <w:color w:val="auto"/>
        </w:rPr>
      </w:pPr>
    </w:p>
    <w:p>
      <w:pPr>
        <w:ind w:left="220" w:hanging="212"/>
        <w:spacing w:after="0"/>
        <w:tabs>
          <w:tab w:leader="none" w:pos="22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Preliminary Purchase Consideration</w:t>
      </w:r>
    </w:p>
    <w:p>
      <w:pPr>
        <w:spacing w:after="0" w:line="23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9"/>
          <w:szCs w:val="19"/>
          <w:color w:val="auto"/>
        </w:rPr>
        <w:t>The fair value of the Merger consideration, or the purchase price, in the unaudited pro forma financial information is estimated to be approximately $12.8 billion. This amount was derived based on the 64.77 million shares of PRA common stock (other than Cancelled Shares, Dissenting Shares and Subsidiary-Held Shares) outstanding on March 31, 2021, the cash consideration of $80.00 per share, the exchange ratio and a per share price of $223.76, which represents the closing price of ICON ordinary shares on May 31, 2021. The actual number of shares of ICON ordinary shares issued to PRA stockholders upon closing of the Merger will be based on the actual number of shares of PRA common stock outstanding when the Merger closes, and the valuation of those shares will be based on the per share price of ICON ordinary shares at that time. PRA equity awards outstanding whether or not vested or exercisable will be converted into ICON equity awards after giving effect to the exchange ratio. The terms of these awards, including vesting provisions, will be consistent to those of the historical PRA equity awards. The fair value of PRA equity awards attributable to pre-combination service that will be assumed by ICON upon completion of the Merger will be considered part of the purchase price. Accordingly, the purchase price includes estimated fair values for PRA equity awards of $411.5 million.</w:t>
      </w:r>
    </w:p>
    <w:p>
      <w:pPr>
        <w:spacing w:after="0" w:line="200" w:lineRule="exact"/>
        <w:rPr>
          <w:sz w:val="20"/>
          <w:szCs w:val="20"/>
          <w:color w:val="auto"/>
        </w:rPr>
      </w:pPr>
    </w:p>
    <w:p>
      <w:pPr>
        <w:spacing w:after="0" w:line="235"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1"/>
          <w:szCs w:val="21"/>
          <w:color w:val="auto"/>
        </w:rPr>
        <w:t>On the date of consummation of the Merger (the "Merger Date"), the Existing PRA Indebtedness shall be repaid in connection with the Merger. For purposes of the unaudited pro forma condensed combined balance sheet, based on the amounts of Existing PRA Indebtedness reflected as outstanding on the PRA balance sheet as of March 31, 2021, which is assumed to be the Merger Date for the Unaudited Pro Forma Condensed Combined Balance Sheet, a total of $1,273.9 million was estimated to be repaid, comprising short-term debt of $116.3 million, accrued interest of $1.4 million and long-term debt of $1,156.3 million. Amounts outstanding under the various Existing PRA Indebtedness could change between the date of the PRA balance sheet as of March 31, 2021 used for purposes of these unaudited pro forma condensed combined financial information and the Merger date. Accordingly, the amount of Existing PRA Indebtedness actually repaid on the Merger Date could be different from the amount estimated to be repaid as of March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14" w:name="page15"/>
    <w:bookmarkEnd w:id="14"/>
    <w:p>
      <w:pPr>
        <w:spacing w:after="0"/>
        <w:rPr>
          <w:sz w:val="20"/>
          <w:szCs w:val="20"/>
          <w:color w:val="auto"/>
        </w:rPr>
      </w:pPr>
      <w:r>
        <w:rPr>
          <w:rFonts w:ascii="Arial" w:cs="Arial" w:eastAsia="Arial" w:hAnsi="Arial"/>
          <w:sz w:val="22"/>
          <w:szCs w:val="22"/>
          <w:color w:val="auto"/>
        </w:rPr>
        <w:t>The estimated preliminary purchase price is calculated as follows: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10020" w:type="dxa"/>
            <w:vAlign w:val="bottom"/>
          </w:tcPr>
          <w:p>
            <w:pPr>
              <w:spacing w:after="0"/>
              <w:rPr>
                <w:sz w:val="20"/>
                <w:szCs w:val="20"/>
                <w:color w:val="auto"/>
              </w:rPr>
            </w:pPr>
            <w:r>
              <w:rPr>
                <w:rFonts w:ascii="Arial" w:cs="Arial" w:eastAsia="Arial" w:hAnsi="Arial"/>
                <w:sz w:val="18"/>
                <w:szCs w:val="18"/>
                <w:color w:val="auto"/>
              </w:rPr>
              <w:t>Outstanding shares of PRA common stock as at March 31, 2021 (shares in millions)</w:t>
            </w:r>
          </w:p>
        </w:tc>
        <w:tc>
          <w:tcPr>
            <w:tcW w:w="280" w:type="dxa"/>
            <w:vAlign w:val="bottom"/>
          </w:tcPr>
          <w:p>
            <w:pPr>
              <w:spacing w:after="0"/>
              <w:rPr>
                <w:sz w:val="22"/>
                <w:szCs w:val="22"/>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64.77</w:t>
            </w:r>
          </w:p>
        </w:tc>
      </w:tr>
      <w:tr>
        <w:trPr>
          <w:trHeight w:val="243"/>
        </w:trPr>
        <w:tc>
          <w:tcPr>
            <w:tcW w:w="10020" w:type="dxa"/>
            <w:vAlign w:val="bottom"/>
            <w:shd w:val="clear" w:color="auto" w:fill="CCEEFF"/>
          </w:tcPr>
          <w:p>
            <w:pPr>
              <w:spacing w:after="0"/>
              <w:rPr>
                <w:sz w:val="20"/>
                <w:szCs w:val="20"/>
                <w:color w:val="auto"/>
              </w:rPr>
            </w:pPr>
            <w:r>
              <w:rPr>
                <w:rFonts w:ascii="Arial" w:cs="Arial" w:eastAsia="Arial" w:hAnsi="Arial"/>
                <w:sz w:val="18"/>
                <w:szCs w:val="18"/>
                <w:color w:val="auto"/>
              </w:rPr>
              <w:t>Exchange ratio</w:t>
            </w:r>
          </w:p>
        </w:tc>
        <w:tc>
          <w:tcPr>
            <w:tcW w:w="280" w:type="dxa"/>
            <w:vAlign w:val="bottom"/>
            <w:shd w:val="clear" w:color="auto" w:fill="CCEEFF"/>
          </w:tcPr>
          <w:p>
            <w:pPr>
              <w:spacing w:after="0"/>
              <w:rPr>
                <w:sz w:val="21"/>
                <w:szCs w:val="21"/>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0.4125</w:t>
            </w:r>
          </w:p>
        </w:tc>
      </w:tr>
      <w:tr>
        <w:trPr>
          <w:trHeight w:val="243"/>
        </w:trPr>
        <w:tc>
          <w:tcPr>
            <w:tcW w:w="10020" w:type="dxa"/>
            <w:vAlign w:val="bottom"/>
          </w:tcPr>
          <w:p>
            <w:pPr>
              <w:spacing w:after="0"/>
              <w:rPr>
                <w:sz w:val="20"/>
                <w:szCs w:val="20"/>
                <w:color w:val="auto"/>
              </w:rPr>
            </w:pPr>
            <w:r>
              <w:rPr>
                <w:rFonts w:ascii="Arial" w:cs="Arial" w:eastAsia="Arial" w:hAnsi="Arial"/>
                <w:sz w:val="18"/>
                <w:szCs w:val="18"/>
                <w:color w:val="auto"/>
              </w:rPr>
              <w:t>Shares of ICON to be issued (shares in millions)</w:t>
            </w:r>
          </w:p>
        </w:tc>
        <w:tc>
          <w:tcPr>
            <w:tcW w:w="280" w:type="dxa"/>
            <w:vAlign w:val="bottom"/>
          </w:tcPr>
          <w:p>
            <w:pPr>
              <w:spacing w:after="0"/>
              <w:rPr>
                <w:sz w:val="21"/>
                <w:szCs w:val="21"/>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26.72</w:t>
            </w:r>
          </w:p>
        </w:tc>
      </w:tr>
      <w:tr>
        <w:trPr>
          <w:trHeight w:val="243"/>
        </w:trPr>
        <w:tc>
          <w:tcPr>
            <w:tcW w:w="10020" w:type="dxa"/>
            <w:vAlign w:val="bottom"/>
            <w:shd w:val="clear" w:color="auto" w:fill="CCEEFF"/>
          </w:tcPr>
          <w:p>
            <w:pPr>
              <w:spacing w:after="0"/>
              <w:rPr>
                <w:sz w:val="20"/>
                <w:szCs w:val="20"/>
                <w:color w:val="auto"/>
              </w:rPr>
            </w:pPr>
            <w:r>
              <w:rPr>
                <w:rFonts w:ascii="Arial" w:cs="Arial" w:eastAsia="Arial" w:hAnsi="Arial"/>
                <w:sz w:val="18"/>
                <w:szCs w:val="18"/>
                <w:color w:val="auto"/>
              </w:rPr>
              <w:t>Price per share as of May 31, 2021</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223.76</w:t>
            </w:r>
          </w:p>
        </w:tc>
      </w:tr>
      <w:tr>
        <w:trPr>
          <w:trHeight w:val="243"/>
        </w:trPr>
        <w:tc>
          <w:tcPr>
            <w:tcW w:w="10020" w:type="dxa"/>
            <w:vAlign w:val="bottom"/>
          </w:tcPr>
          <w:p>
            <w:pPr>
              <w:spacing w:after="0"/>
              <w:rPr>
                <w:sz w:val="20"/>
                <w:szCs w:val="20"/>
                <w:color w:val="auto"/>
              </w:rPr>
            </w:pPr>
            <w:r>
              <w:rPr>
                <w:rFonts w:ascii="Arial" w:cs="Arial" w:eastAsia="Arial" w:hAnsi="Arial"/>
                <w:sz w:val="18"/>
                <w:szCs w:val="18"/>
                <w:color w:val="auto"/>
              </w:rPr>
              <w:t>Fair value of ICON ordinary shares to be issued ($'millions)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5,977.9</w:t>
            </w:r>
          </w:p>
        </w:tc>
      </w:tr>
      <w:tr>
        <w:trPr>
          <w:trHeight w:val="223"/>
        </w:trPr>
        <w:tc>
          <w:tcPr>
            <w:tcW w:w="10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Fair value of PRA equity awards exchanged for ICON equity awards ($'millions)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411.5</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43"/>
        </w:trPr>
        <w:tc>
          <w:tcPr>
            <w:tcW w:w="10020" w:type="dxa"/>
            <w:vAlign w:val="bottom"/>
          </w:tcPr>
          <w:p>
            <w:pPr>
              <w:spacing w:after="0"/>
              <w:rPr>
                <w:sz w:val="20"/>
                <w:szCs w:val="20"/>
                <w:color w:val="auto"/>
              </w:rPr>
            </w:pPr>
            <w:r>
              <w:rPr>
                <w:rFonts w:ascii="Arial" w:cs="Arial" w:eastAsia="Arial" w:hAnsi="Arial"/>
                <w:sz w:val="18"/>
                <w:szCs w:val="18"/>
                <w:b w:val="1"/>
                <w:bCs w:val="1"/>
                <w:color w:val="auto"/>
              </w:rPr>
              <w:t>Total equity consideration (including exchange of equity awards) ($'millions)</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6,389.4</w:t>
            </w:r>
          </w:p>
        </w:tc>
      </w:tr>
      <w:tr>
        <w:trPr>
          <w:trHeight w:val="216"/>
        </w:trPr>
        <w:tc>
          <w:tcPr>
            <w:tcW w:w="10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spacing w:after="0"/>
              <w:rPr>
                <w:sz w:val="18"/>
                <w:szCs w:val="18"/>
                <w:color w:val="auto"/>
              </w:rPr>
            </w:pPr>
          </w:p>
        </w:tc>
      </w:tr>
      <w:tr>
        <w:trPr>
          <w:trHeight w:val="243"/>
        </w:trPr>
        <w:tc>
          <w:tcPr>
            <w:tcW w:w="10020" w:type="dxa"/>
            <w:vAlign w:val="bottom"/>
          </w:tcPr>
          <w:p>
            <w:pPr>
              <w:spacing w:after="0"/>
              <w:rPr>
                <w:sz w:val="20"/>
                <w:szCs w:val="20"/>
                <w:color w:val="auto"/>
              </w:rPr>
            </w:pPr>
            <w:r>
              <w:rPr>
                <w:rFonts w:ascii="Arial" w:cs="Arial" w:eastAsia="Arial" w:hAnsi="Arial"/>
                <w:sz w:val="18"/>
                <w:szCs w:val="18"/>
                <w:color w:val="auto"/>
              </w:rPr>
              <w:t>Cash consideration to PRA stockholders ($'millions)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5,181.2</w:t>
            </w:r>
          </w:p>
        </w:tc>
      </w:tr>
      <w:tr>
        <w:trPr>
          <w:trHeight w:val="223"/>
        </w:trPr>
        <w:tc>
          <w:tcPr>
            <w:tcW w:w="100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Estimated repayment of PRA’s debt as of March 31, 2021 ($'millions)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1,273.9</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43"/>
        </w:trPr>
        <w:tc>
          <w:tcPr>
            <w:tcW w:w="10020" w:type="dxa"/>
            <w:vAlign w:val="bottom"/>
          </w:tcPr>
          <w:p>
            <w:pPr>
              <w:spacing w:after="0"/>
              <w:rPr>
                <w:sz w:val="20"/>
                <w:szCs w:val="20"/>
                <w:color w:val="auto"/>
              </w:rPr>
            </w:pPr>
            <w:r>
              <w:rPr>
                <w:rFonts w:ascii="Arial" w:cs="Arial" w:eastAsia="Arial" w:hAnsi="Arial"/>
                <w:sz w:val="18"/>
                <w:szCs w:val="18"/>
                <w:b w:val="1"/>
                <w:bCs w:val="1"/>
                <w:color w:val="auto"/>
              </w:rPr>
              <w:t>Total cash consideration (including debt repayment) ($'millions)</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6,455.1</w:t>
            </w:r>
          </w:p>
        </w:tc>
      </w:tr>
      <w:tr>
        <w:trPr>
          <w:trHeight w:val="216"/>
        </w:trPr>
        <w:tc>
          <w:tcPr>
            <w:tcW w:w="10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spacing w:after="0"/>
              <w:rPr>
                <w:sz w:val="18"/>
                <w:szCs w:val="18"/>
                <w:color w:val="auto"/>
              </w:rPr>
            </w:pPr>
          </w:p>
        </w:tc>
      </w:tr>
      <w:tr>
        <w:trPr>
          <w:trHeight w:val="243"/>
        </w:trPr>
        <w:tc>
          <w:tcPr>
            <w:tcW w:w="10020" w:type="dxa"/>
            <w:vAlign w:val="bottom"/>
          </w:tcPr>
          <w:p>
            <w:pPr>
              <w:spacing w:after="0"/>
              <w:rPr>
                <w:sz w:val="20"/>
                <w:szCs w:val="20"/>
                <w:color w:val="auto"/>
              </w:rPr>
            </w:pPr>
            <w:r>
              <w:rPr>
                <w:rFonts w:ascii="Arial" w:cs="Arial" w:eastAsia="Arial" w:hAnsi="Arial"/>
                <w:sz w:val="18"/>
                <w:szCs w:val="18"/>
                <w:b w:val="1"/>
                <w:bCs w:val="1"/>
                <w:color w:val="auto"/>
              </w:rPr>
              <w:t>Merger consideration ($'millions)</w:t>
            </w:r>
          </w:p>
        </w:tc>
        <w:tc>
          <w:tcPr>
            <w:tcW w:w="280" w:type="dxa"/>
            <w:vAlign w:val="bottom"/>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12,844.5</w:t>
            </w:r>
          </w:p>
        </w:tc>
      </w:tr>
    </w:tbl>
    <w:p>
      <w:pPr>
        <w:spacing w:after="0" w:line="22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An increase of 10% in the price of ICON ordinary shares would result in a $629.3 million increase in the estimated value of the consideration, and correspondingly, in the estimated value of goodwill. A decrease of 10% in the price of ICON ordinary shares would result in a $629.3 million decrease in the estimated value of the consideration, and correspondingly, in the estimated value of goodwill.</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3a. Cash consideration</w:t>
      </w:r>
    </w:p>
    <w:p>
      <w:pPr>
        <w:spacing w:after="0" w:line="239" w:lineRule="exact"/>
        <w:rPr>
          <w:sz w:val="20"/>
          <w:szCs w:val="20"/>
          <w:color w:val="auto"/>
        </w:rPr>
      </w:pPr>
    </w:p>
    <w:p>
      <w:pPr>
        <w:jc w:val="both"/>
        <w:ind w:firstLine="648"/>
        <w:spacing w:after="0" w:line="234" w:lineRule="auto"/>
        <w:rPr>
          <w:sz w:val="20"/>
          <w:szCs w:val="20"/>
          <w:color w:val="auto"/>
        </w:rPr>
      </w:pPr>
      <w:r>
        <w:rPr>
          <w:rFonts w:ascii="Arial" w:cs="Arial" w:eastAsia="Arial" w:hAnsi="Arial"/>
          <w:sz w:val="22"/>
          <w:szCs w:val="22"/>
          <w:color w:val="auto"/>
        </w:rPr>
        <w:t>The cash consideration to acquire PRA is estimated at $6,455.1 million. This represents the cash element of the total purchase price being $80.00 per share based on 64.77 million shares of PRA common stock (other than Cancelled Shares, Dissenting Shares and Subsidiary-Held Shares) outstanding on March 31, 2021 and the estimated costs of $1,273.9 million associated with the repayment of PRA’s debt (as adjusted for deferred financing fees and accrued interest) as of March 31, 2021. The repayment of the Existing PRA Indebtedness also resulted in; (i) the unwinding of deferred financing fees of $2.5 million relating to the revolving credit facility, (ii) the unwinding deferred financing fees of $3.6 million relating to the term loan, (iii) the recording of deferred tax associated with the unwinding of deferred financing fees of $1.6 million and (iv) settlement of accrued interest of $1.4 million.</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3b. Equity consideration</w:t>
      </w:r>
    </w:p>
    <w:p>
      <w:pPr>
        <w:spacing w:after="0" w:line="239"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The equity consideration to acquire PRA is estimated at $6,389.4 million. This represents the share based element of the total purchase price based on 64.77 million shares of PRA common stock (other than Cancelled Shares, Dissenting Shares and Subsidiary-Held Shares) outstanding on March 31, 2021, the exchange ratio of 0.4125 and a per share price of $223.76, which represents the closing price of ICON ordinary shares on May 31, 2021. The share consideration also includes the estimated fair value of PRA equity awards at March 31, 2021 exchanged for ICON equity awards of $411.5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81280</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15" w:name="page16"/>
    <w:bookmarkEnd w:id="15"/>
    <w:p>
      <w:pPr>
        <w:spacing w:after="0"/>
        <w:rPr>
          <w:sz w:val="20"/>
          <w:szCs w:val="20"/>
          <w:color w:val="auto"/>
        </w:rPr>
      </w:pPr>
      <w:r>
        <w:rPr>
          <w:rFonts w:ascii="Arial" w:cs="Arial" w:eastAsia="Arial" w:hAnsi="Arial"/>
          <w:sz w:val="22"/>
          <w:szCs w:val="22"/>
          <w:b w:val="1"/>
          <w:bCs w:val="1"/>
          <w:color w:val="auto"/>
        </w:rPr>
        <w:t>Preliminary allocation of the purchase price</w:t>
      </w:r>
    </w:p>
    <w:p>
      <w:pPr>
        <w:spacing w:after="0" w:line="240" w:lineRule="exact"/>
        <w:rPr>
          <w:sz w:val="20"/>
          <w:szCs w:val="20"/>
          <w:color w:val="auto"/>
        </w:rPr>
      </w:pPr>
    </w:p>
    <w:p>
      <w:pPr>
        <w:ind w:firstLine="648"/>
        <w:spacing w:after="0" w:line="250" w:lineRule="auto"/>
        <w:rPr>
          <w:sz w:val="20"/>
          <w:szCs w:val="20"/>
          <w:color w:val="auto"/>
        </w:rPr>
      </w:pPr>
      <w:r>
        <w:rPr>
          <w:rFonts w:ascii="Arial" w:cs="Arial" w:eastAsia="Arial" w:hAnsi="Arial"/>
          <w:sz w:val="22"/>
          <w:szCs w:val="22"/>
          <w:color w:val="auto"/>
        </w:rPr>
        <w:t>The following table presents the preliminary allocation of the purchase price to the assets to be acquired and liabilities to be assumed in the Merger:</w:t>
      </w:r>
    </w:p>
    <w:p>
      <w:pPr>
        <w:sectPr>
          <w:pgSz w:w="11900" w:h="16838" w:orient="portrait"/>
          <w:cols w:equalWidth="0" w:num="1">
            <w:col w:w="11240"/>
          </w:cols>
          <w:pgMar w:left="320" w:top="112" w:right="339" w:bottom="1440" w:gutter="0" w:footer="0" w:header="0"/>
        </w:sect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acquired:</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Accounts receivable and unbilled services, net</w:t>
      </w:r>
    </w:p>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Other current assets and receivables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Property and equipment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Operating lease right-of-use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Goodwill</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Other identifiable intangibles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Other non-current assets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Liabilities assumed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543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 w:lineRule="exact"/>
        <w:rPr>
          <w:sz w:val="20"/>
          <w:szCs w:val="20"/>
          <w:color w:val="auto"/>
        </w:rPr>
      </w:pPr>
    </w:p>
    <w:p>
      <w:pPr>
        <w:spacing w:after="0"/>
        <w:rPr>
          <w:sz w:val="20"/>
          <w:szCs w:val="20"/>
          <w:color w:val="auto"/>
        </w:rPr>
      </w:pPr>
      <w:r>
        <w:rPr>
          <w:rFonts w:ascii="Arial" w:cs="Arial" w:eastAsia="Arial" w:hAnsi="Arial"/>
          <w:sz w:val="18"/>
          <w:szCs w:val="18"/>
          <w:color w:val="auto"/>
        </w:rPr>
        <w:t>Accounts payable</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Other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Unearned revenue</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Non-current operating lease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Non-current other liabilities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Non-current deferred tax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assets acquired</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$'000</w:t>
      </w:r>
    </w:p>
    <w:p>
      <w:pPr>
        <w:spacing w:after="0" w:line="67" w:lineRule="exact"/>
        <w:rPr>
          <w:sz w:val="20"/>
          <w:szCs w:val="20"/>
          <w:color w:val="auto"/>
        </w:rPr>
      </w:pPr>
    </w:p>
    <w:p>
      <w:pPr>
        <w:ind w:left="520" w:hanging="515"/>
        <w:spacing w:after="0"/>
        <w:tabs>
          <w:tab w:leader="none" w:pos="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690,259</w:t>
      </w:r>
    </w:p>
    <w:p>
      <w:pPr>
        <w:spacing w:after="0" w:line="36" w:lineRule="exact"/>
        <w:rPr>
          <w:rFonts w:ascii="Arial" w:cs="Arial" w:eastAsia="Arial" w:hAnsi="Arial"/>
          <w:sz w:val="18"/>
          <w:szCs w:val="18"/>
          <w:color w:val="auto"/>
        </w:rPr>
      </w:pPr>
    </w:p>
    <w:p>
      <w:pPr>
        <w:ind w:left="520"/>
        <w:spacing w:after="0"/>
        <w:rPr>
          <w:rFonts w:ascii="Arial" w:cs="Arial" w:eastAsia="Arial" w:hAnsi="Arial"/>
          <w:sz w:val="18"/>
          <w:szCs w:val="18"/>
          <w:color w:val="auto"/>
        </w:rPr>
      </w:pPr>
      <w:r>
        <w:rPr>
          <w:rFonts w:ascii="Arial" w:cs="Arial" w:eastAsia="Arial" w:hAnsi="Arial"/>
          <w:sz w:val="18"/>
          <w:szCs w:val="18"/>
          <w:color w:val="auto"/>
        </w:rPr>
        <w:t>779,346</w:t>
      </w:r>
    </w:p>
    <w:p>
      <w:pPr>
        <w:spacing w:after="0" w:line="36" w:lineRule="exact"/>
        <w:rPr>
          <w:rFonts w:ascii="Arial" w:cs="Arial" w:eastAsia="Arial" w:hAnsi="Arial"/>
          <w:sz w:val="18"/>
          <w:szCs w:val="18"/>
          <w:color w:val="auto"/>
        </w:rPr>
      </w:pPr>
    </w:p>
    <w:p>
      <w:pPr>
        <w:ind w:left="520"/>
        <w:spacing w:after="0"/>
        <w:rPr>
          <w:rFonts w:ascii="Arial" w:cs="Arial" w:eastAsia="Arial" w:hAnsi="Arial"/>
          <w:sz w:val="18"/>
          <w:szCs w:val="18"/>
          <w:color w:val="auto"/>
        </w:rPr>
      </w:pPr>
      <w:r>
        <w:rPr>
          <w:rFonts w:ascii="Arial" w:cs="Arial" w:eastAsia="Arial" w:hAnsi="Arial"/>
          <w:sz w:val="18"/>
          <w:szCs w:val="18"/>
          <w:color w:val="auto"/>
        </w:rPr>
        <w:t>126,156</w:t>
      </w:r>
    </w:p>
    <w:p>
      <w:pPr>
        <w:spacing w:after="0" w:line="36"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192,462</w:t>
      </w:r>
    </w:p>
    <w:p>
      <w:pPr>
        <w:spacing w:after="0" w:line="36"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170,091</w:t>
      </w:r>
    </w:p>
    <w:p>
      <w:pPr>
        <w:spacing w:after="0" w:line="36"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7,958,150</w:t>
      </w:r>
    </w:p>
    <w:p>
      <w:pPr>
        <w:spacing w:after="0" w:line="36"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5,593,000</w:t>
      </w:r>
    </w:p>
    <w:p>
      <w:pPr>
        <w:spacing w:after="0" w:line="36" w:lineRule="exact"/>
        <w:rPr>
          <w:sz w:val="20"/>
          <w:szCs w:val="20"/>
          <w:color w:val="auto"/>
        </w:rPr>
      </w:pPr>
    </w:p>
    <w:p>
      <w:pPr>
        <w:jc w:val="right"/>
        <w:ind w:right="100"/>
        <w:spacing w:after="0"/>
        <w:rPr>
          <w:sz w:val="20"/>
          <w:szCs w:val="20"/>
          <w:color w:val="auto"/>
        </w:rPr>
      </w:pPr>
      <w:r>
        <w:rPr>
          <w:rFonts w:ascii="Arial" w:cs="Arial" w:eastAsia="Arial" w:hAnsi="Arial"/>
          <w:sz w:val="18"/>
          <w:szCs w:val="18"/>
          <w:color w:val="auto"/>
        </w:rPr>
        <w:t>51,878</w:t>
      </w:r>
    </w:p>
    <w:p>
      <w:pPr>
        <w:spacing w:after="0" w:line="252"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(46,478)</w:t>
      </w:r>
    </w:p>
    <w:p>
      <w:pPr>
        <w:spacing w:after="0" w:line="50"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(425,734)</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(717,641)</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(150,551)</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(52,134)</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(1,324,328)</w:t>
      </w:r>
    </w:p>
    <w:p>
      <w:pPr>
        <w:spacing w:after="0" w:line="45" w:lineRule="exact"/>
        <w:rPr>
          <w:sz w:val="20"/>
          <w:szCs w:val="20"/>
          <w:color w:val="auto"/>
        </w:rPr>
      </w:pPr>
    </w:p>
    <w:p>
      <w:pPr>
        <w:ind w:left="300" w:hanging="295"/>
        <w:spacing w:after="0"/>
        <w:tabs>
          <w:tab w:leader="none" w:pos="300" w:val="left"/>
        </w:tabs>
        <w:numPr>
          <w:ilvl w:val="0"/>
          <w:numId w:val="3"/>
        </w:numPr>
        <w:rPr>
          <w:rFonts w:ascii="Arial" w:cs="Arial" w:eastAsia="Arial" w:hAnsi="Arial"/>
          <w:sz w:val="17"/>
          <w:szCs w:val="17"/>
          <w:b w:val="1"/>
          <w:bCs w:val="1"/>
          <w:color w:val="auto"/>
        </w:rPr>
      </w:pPr>
      <w:r>
        <w:rPr>
          <w:rFonts w:ascii="Arial" w:cs="Arial" w:eastAsia="Arial" w:hAnsi="Arial"/>
          <w:sz w:val="17"/>
          <w:szCs w:val="17"/>
          <w:b w:val="1"/>
          <w:bCs w:val="1"/>
          <w:color w:val="auto"/>
        </w:rPr>
        <w:t>12,844,476</w:t>
      </w:r>
    </w:p>
    <w:p>
      <w:pPr>
        <w:spacing w:after="0" w:line="200" w:lineRule="exact"/>
        <w:rPr>
          <w:sz w:val="20"/>
          <w:szCs w:val="20"/>
          <w:color w:val="auto"/>
        </w:rPr>
      </w:pPr>
    </w:p>
    <w:p>
      <w:pPr>
        <w:sectPr>
          <w:pgSz w:w="11900" w:h="16838" w:orient="portrait"/>
          <w:cols w:equalWidth="0" w:num="2">
            <w:col w:w="9300" w:space="720"/>
            <w:col w:w="1220"/>
          </w:cols>
          <w:pgMar w:left="320" w:top="112" w:right="339" w:bottom="1440" w:gutter="0" w:footer="0" w:header="0"/>
          <w:type w:val="continuous"/>
        </w:sectPr>
      </w:pPr>
    </w:p>
    <w:p>
      <w:pPr>
        <w:spacing w:after="0" w:line="60"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2"/>
          <w:szCs w:val="22"/>
          <w:color w:val="auto"/>
        </w:rPr>
        <w:t>Upon completion of the fair value assessment following the Merger, ICON anticipates the finalized fair values of the net assets acquired will differ from the preliminary assessment outlined above. Generally, changes to the initial estimates of the fair value of the assets acquired and liabilities assumed within a one year measurement period from the acquisition date will be recorded as adjustments to those assets and liabilities and residual amounts will be allocated to goodwill, which could be material.</w:t>
      </w:r>
    </w:p>
    <w:p>
      <w:pPr>
        <w:spacing w:after="0" w:line="21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1"/>
          <w:szCs w:val="21"/>
          <w:color w:val="auto"/>
        </w:rPr>
        <w:t xml:space="preserve">With the exception of the fair value adjustments detailed in </w:t>
      </w:r>
      <w:r>
        <w:rPr>
          <w:rFonts w:ascii="Arial" w:cs="Arial" w:eastAsia="Arial" w:hAnsi="Arial"/>
          <w:sz w:val="21"/>
          <w:szCs w:val="21"/>
          <w:i w:val="1"/>
          <w:iCs w:val="1"/>
          <w:color w:val="auto"/>
        </w:rPr>
        <w:t>Note 4. Merger-related Transaction Adjustments</w:t>
      </w:r>
      <w:r>
        <w:rPr>
          <w:rFonts w:ascii="Arial" w:cs="Arial" w:eastAsia="Arial" w:hAnsi="Arial"/>
          <w:sz w:val="21"/>
          <w:szCs w:val="21"/>
          <w:color w:val="auto"/>
        </w:rPr>
        <w:t>, the fair value of assets acquired and liabilities assumed is deemed to equal PRA’s historical carrying value due to either the liquid nature or short duration of the asset or liability, or based upon overall immateriality to the purchase price allocation.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95250</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type w:val="continuous"/>
        </w:sectPr>
      </w:pPr>
    </w:p>
    <w:bookmarkStart w:id="16" w:name="page17"/>
    <w:bookmarkEnd w:id="16"/>
    <w:p>
      <w:pPr>
        <w:spacing w:after="0"/>
        <w:rPr>
          <w:sz w:val="20"/>
          <w:szCs w:val="20"/>
          <w:color w:val="auto"/>
        </w:rPr>
      </w:pPr>
      <w:r>
        <w:rPr>
          <w:rFonts w:ascii="Arial" w:cs="Arial" w:eastAsia="Arial" w:hAnsi="Arial"/>
          <w:sz w:val="22"/>
          <w:szCs w:val="22"/>
          <w:b w:val="1"/>
          <w:bCs w:val="1"/>
          <w:color w:val="auto"/>
        </w:rPr>
        <w:t>4. Merger-related Transaction Adjustments</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color w:val="auto"/>
        </w:rPr>
        <w:t>The unaudited pro forma financial information reflects the following adjustments related to the Merger:</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 Forma Unaudited Condensed Combined Balance Sheet as of March 31, 2021</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Total</w:t>
            </w:r>
          </w:p>
        </w:tc>
      </w:tr>
      <w:tr>
        <w:trPr>
          <w:trHeight w:val="216"/>
        </w:trPr>
        <w:tc>
          <w:tcPr>
            <w:tcW w:w="1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Transaction</w:t>
            </w:r>
          </w:p>
        </w:tc>
      </w:tr>
      <w:tr>
        <w:trPr>
          <w:trHeight w:val="241"/>
        </w:trPr>
        <w:tc>
          <w:tcPr>
            <w:tcW w:w="1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PPA</w:t>
            </w:r>
          </w:p>
        </w:tc>
        <w:tc>
          <w:tcPr>
            <w:tcW w:w="1280" w:type="dxa"/>
            <w:vAlign w:val="bottom"/>
          </w:tcPr>
          <w:p>
            <w:pPr>
              <w:ind w:left="240"/>
              <w:spacing w:after="0"/>
              <w:rPr>
                <w:sz w:val="20"/>
                <w:szCs w:val="20"/>
                <w:color w:val="auto"/>
              </w:rPr>
            </w:pPr>
            <w:r>
              <w:rPr>
                <w:rFonts w:ascii="Arial" w:cs="Arial" w:eastAsia="Arial" w:hAnsi="Arial"/>
                <w:sz w:val="18"/>
                <w:szCs w:val="18"/>
                <w:b w:val="1"/>
                <w:bCs w:val="1"/>
                <w:color w:val="auto"/>
              </w:rPr>
              <w:t>Notes</w:t>
            </w:r>
          </w:p>
        </w:tc>
        <w:tc>
          <w:tcPr>
            <w:tcW w:w="160" w:type="dxa"/>
            <w:vAlign w:val="bottom"/>
          </w:tcPr>
          <w:p>
            <w:pPr>
              <w:spacing w:after="0"/>
              <w:rPr>
                <w:sz w:val="20"/>
                <w:szCs w:val="20"/>
                <w:color w:val="auto"/>
              </w:rPr>
            </w:pPr>
          </w:p>
        </w:tc>
        <w:tc>
          <w:tcPr>
            <w:tcW w:w="112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1"/>
              </w:rPr>
              <w:t>Financing</w:t>
            </w:r>
          </w:p>
        </w:tc>
        <w:tc>
          <w:tcPr>
            <w:tcW w:w="1280" w:type="dxa"/>
            <w:vAlign w:val="bottom"/>
          </w:tcPr>
          <w:p>
            <w:pPr>
              <w:jc w:val="center"/>
              <w:spacing w:after="0"/>
              <w:rPr>
                <w:sz w:val="20"/>
                <w:szCs w:val="20"/>
                <w:color w:val="auto"/>
              </w:rPr>
            </w:pPr>
            <w:r>
              <w:rPr>
                <w:rFonts w:ascii="Arial" w:cs="Arial" w:eastAsia="Arial" w:hAnsi="Arial"/>
                <w:sz w:val="18"/>
                <w:szCs w:val="18"/>
                <w:b w:val="1"/>
                <w:bCs w:val="1"/>
                <w:color w:val="auto"/>
                <w:w w:val="87"/>
              </w:rPr>
              <w:t>Notes</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Other</w:t>
            </w:r>
          </w:p>
        </w:tc>
        <w:tc>
          <w:tcPr>
            <w:tcW w:w="720" w:type="dxa"/>
            <w:vAlign w:val="bottom"/>
          </w:tcPr>
          <w:p>
            <w:pPr>
              <w:ind w:left="280"/>
              <w:spacing w:after="0"/>
              <w:rPr>
                <w:sz w:val="20"/>
                <w:szCs w:val="20"/>
                <w:color w:val="auto"/>
              </w:rPr>
            </w:pPr>
            <w:r>
              <w:rPr>
                <w:rFonts w:ascii="Arial" w:cs="Arial" w:eastAsia="Arial" w:hAnsi="Arial"/>
                <w:sz w:val="18"/>
                <w:szCs w:val="18"/>
                <w:b w:val="1"/>
                <w:bCs w:val="1"/>
                <w:color w:val="auto"/>
                <w:w w:val="83"/>
              </w:rPr>
              <w:t>Notes</w:t>
            </w:r>
          </w:p>
        </w:tc>
        <w:tc>
          <w:tcPr>
            <w:tcW w:w="540" w:type="dxa"/>
            <w:vAlign w:val="bottom"/>
          </w:tcPr>
          <w:p>
            <w:pPr>
              <w:spacing w:after="0"/>
              <w:rPr>
                <w:sz w:val="20"/>
                <w:szCs w:val="20"/>
                <w:color w:val="auto"/>
              </w:rPr>
            </w:pPr>
          </w:p>
        </w:tc>
        <w:tc>
          <w:tcPr>
            <w:tcW w:w="126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9"/>
              </w:rPr>
              <w:t>Adjustments</w:t>
            </w:r>
          </w:p>
        </w:tc>
      </w:tr>
      <w:tr>
        <w:trPr>
          <w:trHeight w:val="225"/>
        </w:trPr>
        <w:tc>
          <w:tcPr>
            <w:tcW w:w="1860" w:type="dxa"/>
            <w:vAlign w:val="bottom"/>
            <w:tcBorders>
              <w:top w:val="single" w:sz="8" w:color="auto"/>
            </w:tcBorders>
          </w:tcPr>
          <w:p>
            <w:pPr>
              <w:spacing w:after="0"/>
              <w:rPr>
                <w:sz w:val="20"/>
                <w:szCs w:val="20"/>
                <w:color w:val="auto"/>
              </w:rPr>
            </w:pPr>
            <w:r>
              <w:rPr>
                <w:rFonts w:ascii="Arial" w:cs="Arial" w:eastAsia="Arial" w:hAnsi="Arial"/>
                <w:sz w:val="18"/>
                <w:szCs w:val="18"/>
                <w:b w:val="1"/>
                <w:bCs w:val="1"/>
                <w:color w:val="auto"/>
              </w:rPr>
              <w:t>ASSETS</w:t>
            </w:r>
          </w:p>
        </w:tc>
        <w:tc>
          <w:tcPr>
            <w:tcW w:w="8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8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(in thousands)</w:t>
            </w:r>
          </w:p>
        </w:tc>
        <w:tc>
          <w:tcPr>
            <w:tcW w:w="12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34"/>
        </w:trPr>
        <w:tc>
          <w:tcPr>
            <w:tcW w:w="186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Cash and cash</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equivalents</w:t>
            </w:r>
          </w:p>
        </w:tc>
        <w:tc>
          <w:tcPr>
            <w:tcW w:w="28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(6,455,100)</w:t>
            </w:r>
          </w:p>
        </w:tc>
        <w:tc>
          <w:tcPr>
            <w:tcW w:w="1280" w:type="dxa"/>
            <w:vAlign w:val="bottom"/>
            <w:shd w:val="clear" w:color="auto" w:fill="CCEEFF"/>
          </w:tcPr>
          <w:p>
            <w:pPr>
              <w:ind w:left="860"/>
              <w:spacing w:after="0"/>
              <w:rPr>
                <w:sz w:val="20"/>
                <w:szCs w:val="20"/>
                <w:color w:val="auto"/>
              </w:rPr>
            </w:pPr>
            <w:r>
              <w:rPr>
                <w:rFonts w:ascii="Arial" w:cs="Arial" w:eastAsia="Arial" w:hAnsi="Arial"/>
                <w:sz w:val="18"/>
                <w:szCs w:val="18"/>
                <w:b w:val="1"/>
                <w:bCs w:val="1"/>
                <w:i w:val="1"/>
                <w:iCs w:val="1"/>
                <w:color w:val="auto"/>
              </w:rPr>
              <w:t>3(a)</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5,919,909</w:t>
            </w:r>
          </w:p>
        </w:tc>
        <w:tc>
          <w:tcPr>
            <w:tcW w:w="1280" w:type="dxa"/>
            <w:vAlign w:val="bottom"/>
            <w:shd w:val="clear" w:color="auto" w:fill="CCEEFF"/>
          </w:tcPr>
          <w:p>
            <w:pPr>
              <w:ind w:left="900"/>
              <w:spacing w:after="0"/>
              <w:rPr>
                <w:sz w:val="20"/>
                <w:szCs w:val="20"/>
                <w:color w:val="auto"/>
              </w:rPr>
            </w:pPr>
            <w:r>
              <w:rPr>
                <w:rFonts w:ascii="Arial" w:cs="Arial" w:eastAsia="Arial" w:hAnsi="Arial"/>
                <w:sz w:val="18"/>
                <w:szCs w:val="18"/>
                <w:b w:val="1"/>
                <w:bCs w:val="1"/>
                <w:i w:val="1"/>
                <w:iCs w:val="1"/>
                <w:color w:val="auto"/>
              </w:rPr>
              <w:t>4(f)</w:t>
            </w:r>
          </w:p>
        </w:tc>
        <w:tc>
          <w:tcPr>
            <w:tcW w:w="3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w:t>
            </w:r>
          </w:p>
        </w:tc>
        <w:tc>
          <w:tcPr>
            <w:tcW w:w="72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(535,191)</w:t>
            </w:r>
          </w:p>
        </w:tc>
      </w:tr>
      <w:tr>
        <w:trPr>
          <w:trHeight w:val="202"/>
        </w:trPr>
        <w:tc>
          <w:tcPr>
            <w:tcW w:w="1860" w:type="dxa"/>
            <w:vAlign w:val="bottom"/>
          </w:tcPr>
          <w:p>
            <w:pPr>
              <w:spacing w:after="0" w:line="201" w:lineRule="exact"/>
              <w:rPr>
                <w:sz w:val="20"/>
                <w:szCs w:val="20"/>
                <w:color w:val="auto"/>
              </w:rPr>
            </w:pPr>
            <w:r>
              <w:rPr>
                <w:rFonts w:ascii="Arial" w:cs="Arial" w:eastAsia="Arial" w:hAnsi="Arial"/>
                <w:sz w:val="18"/>
                <w:szCs w:val="18"/>
                <w:color w:val="auto"/>
              </w:rPr>
              <w:t>Available for sale</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7"/>
        </w:trPr>
        <w:tc>
          <w:tcPr>
            <w:tcW w:w="1860" w:type="dxa"/>
            <w:vAlign w:val="bottom"/>
          </w:tcPr>
          <w:p>
            <w:pPr>
              <w:spacing w:after="0"/>
              <w:rPr>
                <w:sz w:val="20"/>
                <w:szCs w:val="20"/>
                <w:color w:val="auto"/>
              </w:rPr>
            </w:pPr>
            <w:r>
              <w:rPr>
                <w:rFonts w:ascii="Arial" w:cs="Arial" w:eastAsia="Arial" w:hAnsi="Arial"/>
                <w:sz w:val="18"/>
                <w:szCs w:val="18"/>
                <w:color w:val="auto"/>
              </w:rPr>
              <w:t>investments</w:t>
            </w: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w w:val="93"/>
              </w:rPr>
              <w:t>Accounts receivable, net</w:t>
            </w:r>
          </w:p>
        </w:tc>
        <w:tc>
          <w:tcPr>
            <w:tcW w:w="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1860" w:type="dxa"/>
            <w:vAlign w:val="bottom"/>
          </w:tcPr>
          <w:p>
            <w:pPr>
              <w:spacing w:after="0"/>
              <w:rPr>
                <w:sz w:val="20"/>
                <w:szCs w:val="20"/>
                <w:color w:val="auto"/>
              </w:rPr>
            </w:pPr>
            <w:r>
              <w:rPr>
                <w:rFonts w:ascii="Arial" w:cs="Arial" w:eastAsia="Arial" w:hAnsi="Arial"/>
                <w:sz w:val="18"/>
                <w:szCs w:val="18"/>
                <w:color w:val="auto"/>
              </w:rPr>
              <w:t>Unbilled revenue</w:t>
            </w: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Accounts receivable and</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unbilled services, net</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1860" w:type="dxa"/>
            <w:vAlign w:val="bottom"/>
          </w:tcPr>
          <w:p>
            <w:pPr>
              <w:spacing w:after="0"/>
              <w:rPr>
                <w:sz w:val="20"/>
                <w:szCs w:val="20"/>
                <w:color w:val="auto"/>
              </w:rPr>
            </w:pPr>
            <w:r>
              <w:rPr>
                <w:rFonts w:ascii="Arial" w:cs="Arial" w:eastAsia="Arial" w:hAnsi="Arial"/>
                <w:sz w:val="18"/>
                <w:szCs w:val="18"/>
                <w:color w:val="auto"/>
              </w:rPr>
              <w:t>Other receivables</w:t>
            </w: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Prepayments and other</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(20,408)</w:t>
            </w:r>
          </w:p>
        </w:tc>
        <w:tc>
          <w:tcPr>
            <w:tcW w:w="1280" w:type="dxa"/>
            <w:vAlign w:val="bottom"/>
            <w:shd w:val="clear" w:color="auto" w:fill="CCEEFF"/>
          </w:tcPr>
          <w:p>
            <w:pPr>
              <w:ind w:left="900"/>
              <w:spacing w:after="0"/>
              <w:rPr>
                <w:sz w:val="20"/>
                <w:szCs w:val="20"/>
                <w:color w:val="auto"/>
              </w:rPr>
            </w:pPr>
            <w:r>
              <w:rPr>
                <w:rFonts w:ascii="Arial" w:cs="Arial" w:eastAsia="Arial" w:hAnsi="Arial"/>
                <w:sz w:val="18"/>
                <w:szCs w:val="18"/>
                <w:b w:val="1"/>
                <w:bCs w:val="1"/>
                <w:i w:val="1"/>
                <w:iCs w:val="1"/>
                <w:color w:val="auto"/>
              </w:rPr>
              <w:t>4(f)</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(20,408)</w:t>
            </w:r>
          </w:p>
        </w:tc>
      </w:tr>
      <w:tr>
        <w:trPr>
          <w:trHeight w:val="223"/>
        </w:trPr>
        <w:tc>
          <w:tcPr>
            <w:tcW w:w="1860" w:type="dxa"/>
            <w:vAlign w:val="bottom"/>
          </w:tcPr>
          <w:p>
            <w:pPr>
              <w:spacing w:after="0"/>
              <w:rPr>
                <w:sz w:val="20"/>
                <w:szCs w:val="20"/>
                <w:color w:val="auto"/>
              </w:rPr>
            </w:pPr>
            <w:r>
              <w:rPr>
                <w:rFonts w:ascii="Arial" w:cs="Arial" w:eastAsia="Arial" w:hAnsi="Arial"/>
                <w:sz w:val="18"/>
                <w:szCs w:val="18"/>
                <w:color w:val="auto"/>
                <w:w w:val="94"/>
              </w:rPr>
              <w:t>Income taxes receivable</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20,784</w:t>
            </w:r>
          </w:p>
        </w:tc>
        <w:tc>
          <w:tcPr>
            <w:tcW w:w="720" w:type="dxa"/>
            <w:vAlign w:val="bottom"/>
          </w:tcPr>
          <w:p>
            <w:pPr>
              <w:spacing w:after="0"/>
              <w:rPr>
                <w:sz w:val="19"/>
                <w:szCs w:val="19"/>
                <w:color w:val="auto"/>
              </w:rPr>
            </w:pPr>
          </w:p>
        </w:tc>
        <w:tc>
          <w:tcPr>
            <w:tcW w:w="780" w:type="dxa"/>
            <w:vAlign w:val="bottom"/>
            <w:gridSpan w:val="2"/>
          </w:tcPr>
          <w:p>
            <w:pPr>
              <w:jc w:val="right"/>
              <w:ind w:right="370"/>
              <w:spacing w:after="0"/>
              <w:rPr>
                <w:sz w:val="20"/>
                <w:szCs w:val="20"/>
                <w:color w:val="auto"/>
              </w:rPr>
            </w:pPr>
            <w:r>
              <w:rPr>
                <w:rFonts w:ascii="Arial" w:cs="Arial" w:eastAsia="Arial" w:hAnsi="Arial"/>
                <w:sz w:val="18"/>
                <w:szCs w:val="18"/>
                <w:b w:val="1"/>
                <w:bCs w:val="1"/>
                <w:i w:val="1"/>
                <w:iCs w:val="1"/>
                <w:color w:val="auto"/>
                <w:w w:val="90"/>
              </w:rPr>
              <w:t>4(d)</w:t>
            </w:r>
          </w:p>
        </w:tc>
        <w:tc>
          <w:tcPr>
            <w:tcW w:w="920" w:type="dxa"/>
            <w:vAlign w:val="bottom"/>
          </w:tcPr>
          <w:p>
            <w:pPr>
              <w:jc w:val="right"/>
              <w:spacing w:after="0"/>
              <w:rPr>
                <w:sz w:val="20"/>
                <w:szCs w:val="20"/>
                <w:color w:val="auto"/>
              </w:rPr>
            </w:pPr>
            <w:r>
              <w:rPr>
                <w:rFonts w:ascii="Arial" w:cs="Arial" w:eastAsia="Arial" w:hAnsi="Arial"/>
                <w:sz w:val="18"/>
                <w:szCs w:val="18"/>
                <w:color w:val="auto"/>
              </w:rPr>
              <w:t>20,784</w:t>
            </w:r>
          </w:p>
        </w:tc>
        <w:tc>
          <w:tcPr>
            <w:tcW w:w="100" w:type="dxa"/>
            <w:vAlign w:val="bottom"/>
          </w:tcPr>
          <w:p>
            <w:pPr>
              <w:spacing w:after="0"/>
              <w:rPr>
                <w:sz w:val="19"/>
                <w:szCs w:val="19"/>
                <w:color w:val="auto"/>
              </w:rPr>
            </w:pPr>
          </w:p>
        </w:tc>
      </w:tr>
      <w:tr>
        <w:trPr>
          <w:trHeight w:val="216"/>
        </w:trPr>
        <w:tc>
          <w:tcPr>
            <w:tcW w:w="1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8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(6,455,100)</w:t>
            </w:r>
          </w:p>
        </w:tc>
        <w:tc>
          <w:tcPr>
            <w:tcW w:w="3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5,899,501</w:t>
            </w: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20,784</w:t>
            </w:r>
          </w:p>
        </w:tc>
        <w:tc>
          <w:tcPr>
            <w:tcW w:w="2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(534,815)</w:t>
            </w:r>
          </w:p>
        </w:tc>
        <w:tc>
          <w:tcPr>
            <w:tcW w:w="100" w:type="dxa"/>
            <w:vAlign w:val="bottom"/>
            <w:shd w:val="clear" w:color="auto" w:fill="CCEEFF"/>
          </w:tcPr>
          <w:p>
            <w:pPr>
              <w:spacing w:after="0"/>
              <w:rPr>
                <w:sz w:val="18"/>
                <w:szCs w:val="18"/>
                <w:color w:val="auto"/>
              </w:rPr>
            </w:pPr>
          </w:p>
        </w:tc>
      </w:tr>
      <w:tr>
        <w:trPr>
          <w:trHeight w:val="216"/>
        </w:trPr>
        <w:tc>
          <w:tcPr>
            <w:tcW w:w="1860" w:type="dxa"/>
            <w:vAlign w:val="bottom"/>
          </w:tcPr>
          <w:p>
            <w:pPr>
              <w:spacing w:after="0"/>
              <w:rPr>
                <w:sz w:val="20"/>
                <w:szCs w:val="20"/>
                <w:color w:val="auto"/>
              </w:rPr>
            </w:pPr>
            <w:r>
              <w:rPr>
                <w:rFonts w:ascii="Arial" w:cs="Arial" w:eastAsia="Arial" w:hAnsi="Arial"/>
                <w:sz w:val="18"/>
                <w:szCs w:val="18"/>
                <w:b w:val="1"/>
                <w:bCs w:val="1"/>
                <w:color w:val="auto"/>
              </w:rPr>
              <w:t>Other Assets: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Property, plant and</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equipment, net</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1860" w:type="dxa"/>
            <w:vAlign w:val="bottom"/>
          </w:tcPr>
          <w:p>
            <w:pPr>
              <w:spacing w:after="0"/>
              <w:rPr>
                <w:sz w:val="20"/>
                <w:szCs w:val="20"/>
                <w:color w:val="auto"/>
              </w:rPr>
            </w:pPr>
            <w:r>
              <w:rPr>
                <w:rFonts w:ascii="Arial" w:cs="Arial" w:eastAsia="Arial" w:hAnsi="Arial"/>
                <w:sz w:val="18"/>
                <w:szCs w:val="18"/>
                <w:color w:val="auto"/>
              </w:rPr>
              <w:t>Goodwill</w:t>
            </w: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6,267,686</w:t>
            </w:r>
          </w:p>
        </w:tc>
        <w:tc>
          <w:tcPr>
            <w:tcW w:w="320" w:type="dxa"/>
            <w:vAlign w:val="bottom"/>
          </w:tcPr>
          <w:p>
            <w:pPr>
              <w:spacing w:after="0"/>
              <w:rPr>
                <w:sz w:val="21"/>
                <w:szCs w:val="21"/>
                <w:color w:val="auto"/>
              </w:rPr>
            </w:pPr>
          </w:p>
        </w:tc>
        <w:tc>
          <w:tcPr>
            <w:tcW w:w="1280" w:type="dxa"/>
            <w:vAlign w:val="bottom"/>
          </w:tcPr>
          <w:p>
            <w:pPr>
              <w:ind w:left="860"/>
              <w:spacing w:after="0"/>
              <w:rPr>
                <w:sz w:val="20"/>
                <w:szCs w:val="20"/>
                <w:color w:val="auto"/>
              </w:rPr>
            </w:pPr>
            <w:r>
              <w:rPr>
                <w:rFonts w:ascii="Arial" w:cs="Arial" w:eastAsia="Arial" w:hAnsi="Arial"/>
                <w:sz w:val="18"/>
                <w:szCs w:val="18"/>
                <w:b w:val="1"/>
                <w:bCs w:val="1"/>
                <w:i w:val="1"/>
                <w:iCs w:val="1"/>
                <w:color w:val="auto"/>
              </w:rPr>
              <w:t>4(c)</w:t>
            </w:r>
          </w:p>
        </w:tc>
        <w:tc>
          <w:tcPr>
            <w:tcW w:w="16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6,267,686</w:t>
            </w: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Operating right-of-use</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1860" w:type="dxa"/>
            <w:vAlign w:val="bottom"/>
          </w:tcPr>
          <w:p>
            <w:pPr>
              <w:spacing w:after="0"/>
              <w:rPr>
                <w:sz w:val="20"/>
                <w:szCs w:val="20"/>
                <w:color w:val="auto"/>
              </w:rPr>
            </w:pPr>
            <w:r>
              <w:rPr>
                <w:rFonts w:ascii="Arial" w:cs="Arial" w:eastAsia="Arial" w:hAnsi="Arial"/>
                <w:sz w:val="18"/>
                <w:szCs w:val="18"/>
                <w:color w:val="auto"/>
                <w:w w:val="92"/>
              </w:rPr>
              <w:t>Other non-current assets</w:t>
            </w: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8"/>
                <w:szCs w:val="18"/>
                <w:color w:val="auto"/>
              </w:rPr>
              <w:t>(2,502)</w:t>
            </w:r>
          </w:p>
        </w:tc>
        <w:tc>
          <w:tcPr>
            <w:tcW w:w="1280" w:type="dxa"/>
            <w:vAlign w:val="bottom"/>
          </w:tcPr>
          <w:p>
            <w:pPr>
              <w:ind w:left="860"/>
              <w:spacing w:after="0"/>
              <w:rPr>
                <w:sz w:val="20"/>
                <w:szCs w:val="20"/>
                <w:color w:val="auto"/>
              </w:rPr>
            </w:pPr>
            <w:r>
              <w:rPr>
                <w:rFonts w:ascii="Arial" w:cs="Arial" w:eastAsia="Arial" w:hAnsi="Arial"/>
                <w:sz w:val="18"/>
                <w:szCs w:val="18"/>
                <w:b w:val="1"/>
                <w:bCs w:val="1"/>
                <w:i w:val="1"/>
                <w:iCs w:val="1"/>
                <w:color w:val="auto"/>
              </w:rPr>
              <w:t>3(a)</w:t>
            </w:r>
          </w:p>
        </w:tc>
        <w:tc>
          <w:tcPr>
            <w:tcW w:w="16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(2,502)</w:t>
            </w:r>
          </w:p>
        </w:tc>
      </w:tr>
      <w:tr>
        <w:trPr>
          <w:trHeight w:val="243"/>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w w:val="98"/>
              </w:rPr>
              <w:t>Deferred financing fees</w:t>
            </w:r>
          </w:p>
        </w:tc>
        <w:tc>
          <w:tcPr>
            <w:tcW w:w="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02"/>
        </w:trPr>
        <w:tc>
          <w:tcPr>
            <w:tcW w:w="1860" w:type="dxa"/>
            <w:vAlign w:val="bottom"/>
          </w:tcPr>
          <w:p>
            <w:pPr>
              <w:spacing w:after="0" w:line="201" w:lineRule="exact"/>
              <w:rPr>
                <w:sz w:val="20"/>
                <w:szCs w:val="20"/>
                <w:color w:val="auto"/>
              </w:rPr>
            </w:pPr>
            <w:r>
              <w:rPr>
                <w:rFonts w:ascii="Arial" w:cs="Arial" w:eastAsia="Arial" w:hAnsi="Arial"/>
                <w:sz w:val="18"/>
                <w:szCs w:val="18"/>
                <w:color w:val="auto"/>
              </w:rPr>
              <w:t>Non-current income</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7"/>
        </w:trPr>
        <w:tc>
          <w:tcPr>
            <w:tcW w:w="1860" w:type="dxa"/>
            <w:vAlign w:val="bottom"/>
          </w:tcPr>
          <w:p>
            <w:pPr>
              <w:spacing w:after="0"/>
              <w:rPr>
                <w:sz w:val="20"/>
                <w:szCs w:val="20"/>
                <w:color w:val="auto"/>
              </w:rPr>
            </w:pPr>
            <w:r>
              <w:rPr>
                <w:rFonts w:ascii="Arial" w:cs="Arial" w:eastAsia="Arial" w:hAnsi="Arial"/>
                <w:sz w:val="18"/>
                <w:szCs w:val="18"/>
                <w:color w:val="auto"/>
              </w:rPr>
              <w:t>taxes receivable</w:t>
            </w: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Non-current deferred tax</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asset</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w:t>
            </w:r>
          </w:p>
        </w:tc>
        <w:tc>
          <w:tcPr>
            <w:tcW w:w="320" w:type="dxa"/>
            <w:vAlign w:val="bottom"/>
            <w:shd w:val="clear" w:color="auto" w:fill="CCEEFF"/>
          </w:tcPr>
          <w:p>
            <w:pPr>
              <w:spacing w:after="0"/>
              <w:rPr>
                <w:sz w:val="22"/>
                <w:szCs w:val="22"/>
                <w:color w:val="auto"/>
              </w:rPr>
            </w:pPr>
          </w:p>
        </w:tc>
        <w:tc>
          <w:tcPr>
            <w:tcW w:w="1280" w:type="dxa"/>
            <w:vAlign w:val="bottom"/>
            <w:shd w:val="clear" w:color="auto" w:fill="CCEEFF"/>
          </w:tcPr>
          <w:p>
            <w:pPr>
              <w:ind w:left="860"/>
              <w:spacing w:after="0"/>
              <w:rPr>
                <w:sz w:val="20"/>
                <w:szCs w:val="20"/>
                <w:color w:val="auto"/>
              </w:rPr>
            </w:pPr>
            <w:r>
              <w:rPr>
                <w:rFonts w:ascii="Arial" w:cs="Arial" w:eastAsia="Arial" w:hAnsi="Arial"/>
                <w:sz w:val="18"/>
                <w:szCs w:val="18"/>
                <w:b w:val="1"/>
                <w:bCs w:val="1"/>
                <w:i w:val="1"/>
                <w:iCs w:val="1"/>
                <w:color w:val="auto"/>
              </w:rPr>
              <w:t>3(a)</w:t>
            </w: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2,191</w:t>
            </w:r>
          </w:p>
        </w:tc>
        <w:tc>
          <w:tcPr>
            <w:tcW w:w="1280" w:type="dxa"/>
            <w:vAlign w:val="bottom"/>
            <w:shd w:val="clear" w:color="auto" w:fill="CCEEFF"/>
          </w:tcPr>
          <w:p>
            <w:pPr>
              <w:ind w:left="900"/>
              <w:spacing w:after="0"/>
              <w:rPr>
                <w:sz w:val="20"/>
                <w:szCs w:val="20"/>
                <w:color w:val="auto"/>
              </w:rPr>
            </w:pPr>
            <w:r>
              <w:rPr>
                <w:rFonts w:ascii="Arial" w:cs="Arial" w:eastAsia="Arial" w:hAnsi="Arial"/>
                <w:sz w:val="18"/>
                <w:szCs w:val="18"/>
                <w:b w:val="1"/>
                <w:bCs w:val="1"/>
                <w:i w:val="1"/>
                <w:iCs w:val="1"/>
                <w:color w:val="auto"/>
              </w:rPr>
              <w:t>4(f)</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3,774</w:t>
            </w:r>
          </w:p>
        </w:tc>
      </w:tr>
      <w:tr>
        <w:trPr>
          <w:trHeight w:val="202"/>
        </w:trPr>
        <w:tc>
          <w:tcPr>
            <w:tcW w:w="1860" w:type="dxa"/>
            <w:vAlign w:val="bottom"/>
          </w:tcPr>
          <w:p>
            <w:pPr>
              <w:spacing w:after="0" w:line="201" w:lineRule="exact"/>
              <w:rPr>
                <w:sz w:val="20"/>
                <w:szCs w:val="20"/>
                <w:color w:val="auto"/>
              </w:rPr>
            </w:pPr>
            <w:r>
              <w:rPr>
                <w:rFonts w:ascii="Arial" w:cs="Arial" w:eastAsia="Arial" w:hAnsi="Arial"/>
                <w:sz w:val="18"/>
                <w:szCs w:val="18"/>
                <w:color w:val="auto"/>
              </w:rPr>
              <w:t>Equity method</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57"/>
        </w:trPr>
        <w:tc>
          <w:tcPr>
            <w:tcW w:w="1860" w:type="dxa"/>
            <w:vAlign w:val="bottom"/>
          </w:tcPr>
          <w:p>
            <w:pPr>
              <w:spacing w:after="0"/>
              <w:rPr>
                <w:sz w:val="20"/>
                <w:szCs w:val="20"/>
                <w:color w:val="auto"/>
              </w:rPr>
            </w:pPr>
            <w:r>
              <w:rPr>
                <w:rFonts w:ascii="Arial" w:cs="Arial" w:eastAsia="Arial" w:hAnsi="Arial"/>
                <w:sz w:val="18"/>
                <w:szCs w:val="18"/>
                <w:color w:val="auto"/>
              </w:rPr>
              <w:t>investments</w:t>
            </w: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02"/>
        </w:trPr>
        <w:tc>
          <w:tcPr>
            <w:tcW w:w="18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Investments in equity-</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57"/>
        </w:trPr>
        <w:tc>
          <w:tcPr>
            <w:tcW w:w="1860" w:type="dxa"/>
            <w:vAlign w:val="bottom"/>
            <w:shd w:val="clear" w:color="auto" w:fill="CCEEFF"/>
          </w:tcPr>
          <w:p>
            <w:pPr>
              <w:spacing w:after="0"/>
              <w:rPr>
                <w:sz w:val="20"/>
                <w:szCs w:val="20"/>
                <w:color w:val="auto"/>
              </w:rPr>
            </w:pPr>
            <w:r>
              <w:rPr>
                <w:rFonts w:ascii="Arial" w:cs="Arial" w:eastAsia="Arial" w:hAnsi="Arial"/>
                <w:sz w:val="18"/>
                <w:szCs w:val="18"/>
                <w:color w:val="auto"/>
              </w:rPr>
              <w:t>long term</w:t>
            </w:r>
          </w:p>
        </w:tc>
        <w:tc>
          <w:tcPr>
            <w:tcW w:w="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1860" w:type="dxa"/>
            <w:vAlign w:val="bottom"/>
          </w:tcPr>
          <w:p>
            <w:pPr>
              <w:spacing w:after="0"/>
              <w:rPr>
                <w:sz w:val="20"/>
                <w:szCs w:val="20"/>
                <w:color w:val="auto"/>
              </w:rPr>
            </w:pPr>
            <w:r>
              <w:rPr>
                <w:rFonts w:ascii="Arial" w:cs="Arial" w:eastAsia="Arial" w:hAnsi="Arial"/>
                <w:sz w:val="18"/>
                <w:szCs w:val="18"/>
                <w:color w:val="auto"/>
              </w:rPr>
              <w:t>Intangible assets</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5,011,830</w:t>
            </w:r>
          </w:p>
        </w:tc>
        <w:tc>
          <w:tcPr>
            <w:tcW w:w="320" w:type="dxa"/>
            <w:vAlign w:val="bottom"/>
          </w:tcPr>
          <w:p>
            <w:pPr>
              <w:spacing w:after="0"/>
              <w:rPr>
                <w:sz w:val="18"/>
                <w:szCs w:val="18"/>
                <w:color w:val="auto"/>
              </w:rPr>
            </w:pPr>
          </w:p>
        </w:tc>
        <w:tc>
          <w:tcPr>
            <w:tcW w:w="1280" w:type="dxa"/>
            <w:vAlign w:val="bottom"/>
          </w:tcPr>
          <w:p>
            <w:pPr>
              <w:ind w:left="860"/>
              <w:spacing w:after="0"/>
              <w:rPr>
                <w:sz w:val="20"/>
                <w:szCs w:val="20"/>
                <w:color w:val="auto"/>
              </w:rPr>
            </w:pPr>
            <w:r>
              <w:rPr>
                <w:rFonts w:ascii="Arial" w:cs="Arial" w:eastAsia="Arial" w:hAnsi="Arial"/>
                <w:sz w:val="18"/>
                <w:szCs w:val="18"/>
                <w:b w:val="1"/>
                <w:bCs w:val="1"/>
                <w:i w:val="1"/>
                <w:iCs w:val="1"/>
                <w:color w:val="auto"/>
              </w:rPr>
              <w:t>4(c)</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5,011,830</w:t>
            </w:r>
          </w:p>
        </w:tc>
      </w:tr>
      <w:tr>
        <w:trPr>
          <w:trHeight w:val="27"/>
        </w:trPr>
        <w:tc>
          <w:tcPr>
            <w:tcW w:w="18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72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43"/>
        </w:trPr>
        <w:tc>
          <w:tcPr>
            <w:tcW w:w="18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28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4,823,497</w:t>
            </w:r>
          </w:p>
        </w:tc>
        <w:tc>
          <w:tcPr>
            <w:tcW w:w="32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5,901,692</w:t>
            </w:r>
          </w:p>
        </w:tc>
        <w:tc>
          <w:tcPr>
            <w:tcW w:w="1280" w:type="dxa"/>
            <w:vAlign w:val="bottom"/>
            <w:shd w:val="clear" w:color="auto" w:fill="CCEEFF"/>
          </w:tcPr>
          <w:p>
            <w:pPr>
              <w:spacing w:after="0"/>
              <w:rPr>
                <w:sz w:val="21"/>
                <w:szCs w:val="21"/>
                <w:color w:val="auto"/>
              </w:rPr>
            </w:pPr>
          </w:p>
        </w:tc>
        <w:tc>
          <w:tcPr>
            <w:tcW w:w="34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20,784</w:t>
            </w:r>
          </w:p>
        </w:tc>
        <w:tc>
          <w:tcPr>
            <w:tcW w:w="72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10,745,973</w:t>
            </w:r>
          </w:p>
        </w:tc>
      </w:tr>
      <w:tr>
        <w:trPr>
          <w:trHeight w:val="183"/>
        </w:trPr>
        <w:tc>
          <w:tcPr>
            <w:tcW w:w="18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r>
    </w:tbl>
    <w:p>
      <w:pPr>
        <w:sectPr>
          <w:pgSz w:w="11900" w:h="16838" w:orient="portrait"/>
          <w:cols w:equalWidth="0" w:num="1">
            <w:col w:w="11240"/>
          </w:cols>
          <w:pgMar w:left="320" w:top="112" w:right="339" w:bottom="1440" w:gutter="0" w:footer="0" w:header="0"/>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0"/>
              </w:rPr>
              <w:t>Transaction</w:t>
            </w: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gridSpan w:val="2"/>
          </w:tcPr>
          <w:p>
            <w:pPr>
              <w:jc w:val="right"/>
              <w:ind w:right="720"/>
              <w:spacing w:after="0"/>
              <w:rPr>
                <w:sz w:val="20"/>
                <w:szCs w:val="20"/>
                <w:color w:val="auto"/>
              </w:rPr>
            </w:pPr>
            <w:r>
              <w:rPr>
                <w:rFonts w:ascii="Arial" w:cs="Arial" w:eastAsia="Arial" w:hAnsi="Arial"/>
                <w:sz w:val="18"/>
                <w:szCs w:val="18"/>
                <w:b w:val="1"/>
                <w:bCs w:val="1"/>
                <w:color w:val="auto"/>
              </w:rPr>
              <w:t>PPA</w:t>
            </w:r>
          </w:p>
        </w:tc>
        <w:tc>
          <w:tcPr>
            <w:tcW w:w="1380" w:type="dxa"/>
            <w:vAlign w:val="bottom"/>
            <w:gridSpan w:val="2"/>
          </w:tcPr>
          <w:p>
            <w:pPr>
              <w:jc w:val="right"/>
              <w:ind w:right="607"/>
              <w:spacing w:after="0"/>
              <w:rPr>
                <w:sz w:val="20"/>
                <w:szCs w:val="20"/>
                <w:color w:val="auto"/>
              </w:rPr>
            </w:pPr>
            <w:r>
              <w:rPr>
                <w:rFonts w:ascii="Arial" w:cs="Arial" w:eastAsia="Arial" w:hAnsi="Arial"/>
                <w:sz w:val="18"/>
                <w:szCs w:val="18"/>
                <w:b w:val="1"/>
                <w:bCs w:val="1"/>
                <w:color w:val="auto"/>
              </w:rPr>
              <w:t>Notes</w:t>
            </w:r>
          </w:p>
        </w:tc>
        <w:tc>
          <w:tcPr>
            <w:tcW w:w="11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4"/>
              </w:rPr>
              <w:t>Financing</w:t>
            </w:r>
          </w:p>
        </w:tc>
        <w:tc>
          <w:tcPr>
            <w:tcW w:w="1640" w:type="dxa"/>
            <w:vAlign w:val="bottom"/>
            <w:gridSpan w:val="2"/>
          </w:tcPr>
          <w:p>
            <w:pPr>
              <w:jc w:val="right"/>
              <w:ind w:right="690"/>
              <w:spacing w:after="0"/>
              <w:rPr>
                <w:sz w:val="20"/>
                <w:szCs w:val="20"/>
                <w:color w:val="auto"/>
              </w:rPr>
            </w:pPr>
            <w:r>
              <w:rPr>
                <w:rFonts w:ascii="Arial" w:cs="Arial" w:eastAsia="Arial" w:hAnsi="Arial"/>
                <w:sz w:val="18"/>
                <w:szCs w:val="18"/>
                <w:b w:val="1"/>
                <w:bCs w:val="1"/>
                <w:color w:val="auto"/>
              </w:rPr>
              <w:t>Notes</w:t>
            </w:r>
          </w:p>
        </w:tc>
        <w:tc>
          <w:tcPr>
            <w:tcW w:w="12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Other</w:t>
            </w:r>
          </w:p>
        </w:tc>
        <w:tc>
          <w:tcPr>
            <w:tcW w:w="1240" w:type="dxa"/>
            <w:vAlign w:val="bottom"/>
          </w:tcPr>
          <w:p>
            <w:pPr>
              <w:ind w:left="260"/>
              <w:spacing w:after="0"/>
              <w:rPr>
                <w:sz w:val="20"/>
                <w:szCs w:val="20"/>
                <w:color w:val="auto"/>
              </w:rPr>
            </w:pPr>
            <w:r>
              <w:rPr>
                <w:rFonts w:ascii="Arial" w:cs="Arial" w:eastAsia="Arial" w:hAnsi="Arial"/>
                <w:sz w:val="18"/>
                <w:szCs w:val="18"/>
                <w:b w:val="1"/>
                <w:bCs w:val="1"/>
                <w:color w:val="auto"/>
              </w:rPr>
              <w:t>Notes</w:t>
            </w:r>
          </w:p>
        </w:tc>
        <w:tc>
          <w:tcPr>
            <w:tcW w:w="12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Adjustments</w:t>
            </w:r>
          </w:p>
        </w:tc>
        <w:tc>
          <w:tcPr>
            <w:tcW w:w="0" w:type="dxa"/>
            <w:vAlign w:val="bottom"/>
          </w:tcPr>
          <w:p>
            <w:pPr>
              <w:spacing w:after="0"/>
              <w:rPr>
                <w:sz w:val="1"/>
                <w:szCs w:val="1"/>
                <w:color w:val="auto"/>
              </w:rPr>
            </w:pPr>
          </w:p>
        </w:tc>
      </w:tr>
      <w:tr>
        <w:trPr>
          <w:trHeight w:val="198"/>
        </w:trPr>
        <w:tc>
          <w:tcPr>
            <w:tcW w:w="1880" w:type="dxa"/>
            <w:vAlign w:val="bottom"/>
            <w:tcBorders>
              <w:top w:val="single" w:sz="8" w:color="auto"/>
            </w:tcBorders>
          </w:tcPr>
          <w:p>
            <w:pPr>
              <w:spacing w:after="0" w:line="198" w:lineRule="exact"/>
              <w:rPr>
                <w:sz w:val="20"/>
                <w:szCs w:val="20"/>
                <w:color w:val="auto"/>
              </w:rPr>
            </w:pPr>
            <w:r>
              <w:rPr>
                <w:rFonts w:ascii="Arial" w:cs="Arial" w:eastAsia="Arial" w:hAnsi="Arial"/>
                <w:sz w:val="18"/>
                <w:szCs w:val="18"/>
                <w:b w:val="1"/>
                <w:bCs w:val="1"/>
                <w:color w:val="auto"/>
              </w:rPr>
              <w:t>LIABILITIES AND</w:t>
            </w:r>
          </w:p>
        </w:tc>
        <w:tc>
          <w:tcPr>
            <w:tcW w:w="6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2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20"/>
                <w:szCs w:val="20"/>
                <w:color w:val="auto"/>
              </w:rPr>
            </w:pPr>
            <w:r>
              <w:rPr>
                <w:rFonts w:ascii="Arial" w:cs="Arial" w:eastAsia="Arial" w:hAnsi="Arial"/>
                <w:sz w:val="18"/>
                <w:szCs w:val="18"/>
                <w:b w:val="1"/>
                <w:bCs w:val="1"/>
                <w:color w:val="auto"/>
              </w:rPr>
              <w:t>SHAREHOLDERS'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1"/>
        </w:trPr>
        <w:tc>
          <w:tcPr>
            <w:tcW w:w="188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40" w:type="dxa"/>
            <w:vAlign w:val="bottom"/>
            <w:gridSpan w:val="2"/>
          </w:tcPr>
          <w:p>
            <w:pPr>
              <w:jc w:val="right"/>
              <w:ind w:right="390"/>
              <w:spacing w:after="0"/>
              <w:rPr>
                <w:sz w:val="20"/>
                <w:szCs w:val="20"/>
                <w:color w:val="auto"/>
              </w:rPr>
            </w:pPr>
            <w:r>
              <w:rPr>
                <w:rFonts w:ascii="Arial" w:cs="Arial" w:eastAsia="Arial" w:hAnsi="Arial"/>
                <w:sz w:val="18"/>
                <w:szCs w:val="18"/>
                <w:b w:val="1"/>
                <w:bCs w:val="1"/>
                <w:color w:val="auto"/>
                <w:w w:val="91"/>
              </w:rPr>
              <w:t>(in thousands)</w:t>
            </w:r>
          </w:p>
        </w:tc>
        <w:tc>
          <w:tcPr>
            <w:tcW w:w="9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2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rPr>
              <w:t>Accounts payable</w:t>
            </w: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Unearned revenue</w:t>
            </w:r>
          </w:p>
        </w:tc>
        <w:tc>
          <w:tcPr>
            <w:tcW w:w="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w:t>
            </w:r>
          </w:p>
        </w:tc>
        <w:tc>
          <w:tcPr>
            <w:tcW w:w="340" w:type="dxa"/>
            <w:vAlign w:val="bottom"/>
            <w:shd w:val="clear" w:color="auto" w:fill="CCEEFF"/>
          </w:tcPr>
          <w:p>
            <w:pPr>
              <w:spacing w:after="0"/>
              <w:rPr>
                <w:sz w:val="21"/>
                <w:szCs w:val="21"/>
                <w:color w:val="auto"/>
              </w:rPr>
            </w:pP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4(e)</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Accrued expenses and</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other current liabilities</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(1,398)</w:t>
            </w:r>
          </w:p>
        </w:tc>
        <w:tc>
          <w:tcPr>
            <w:tcW w:w="340" w:type="dxa"/>
            <w:vAlign w:val="bottom"/>
            <w:shd w:val="clear" w:color="auto" w:fill="CCEEFF"/>
          </w:tcPr>
          <w:p>
            <w:pPr>
              <w:spacing w:after="0"/>
              <w:rPr>
                <w:sz w:val="21"/>
                <w:szCs w:val="21"/>
                <w:color w:val="auto"/>
              </w:rPr>
            </w:pP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3(a)</w:t>
            </w: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(26,661)</w:t>
            </w:r>
          </w:p>
        </w:tc>
        <w:tc>
          <w:tcPr>
            <w:tcW w:w="1640" w:type="dxa"/>
            <w:vAlign w:val="bottom"/>
            <w:gridSpan w:val="2"/>
            <w:shd w:val="clear" w:color="auto" w:fill="CCEEFF"/>
          </w:tcPr>
          <w:p>
            <w:pPr>
              <w:jc w:val="right"/>
              <w:ind w:right="310"/>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b w:val="1"/>
                <w:bCs w:val="1"/>
                <w:color w:val="auto"/>
              </w:rPr>
              <w:t>)</w:t>
            </w: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151,830</w:t>
            </w:r>
          </w:p>
        </w:tc>
        <w:tc>
          <w:tcPr>
            <w:tcW w:w="1240" w:type="dxa"/>
            <w:vAlign w:val="bottom"/>
            <w:shd w:val="clear" w:color="auto" w:fill="CCEEFF"/>
          </w:tcPr>
          <w:p>
            <w:pPr>
              <w:ind w:left="720"/>
              <w:spacing w:after="0"/>
              <w:rPr>
                <w:sz w:val="20"/>
                <w:szCs w:val="20"/>
                <w:color w:val="auto"/>
              </w:rPr>
            </w:pPr>
            <w:r>
              <w:rPr>
                <w:rFonts w:ascii="Arial" w:cs="Arial" w:eastAsia="Arial" w:hAnsi="Arial"/>
                <w:sz w:val="18"/>
                <w:szCs w:val="18"/>
                <w:b w:val="1"/>
                <w:bCs w:val="1"/>
                <w:i w:val="1"/>
                <w:iCs w:val="1"/>
                <w:color w:val="auto"/>
              </w:rPr>
              <w:t>4(d)</w:t>
            </w:r>
          </w:p>
        </w:tc>
        <w:tc>
          <w:tcPr>
            <w:tcW w:w="22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123,771</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rPr>
              <w:t>Income taxes payable</w:t>
            </w: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Current portion of</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w w:val="94"/>
              </w:rPr>
              <w:t>operating lease liabilities</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rPr>
              <w:t>Advanced billings</w:t>
            </w: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Current portion of</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w w:val="98"/>
              </w:rPr>
              <w:t>borrowings under credit</w:t>
            </w: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40" w:type="dxa"/>
            <w:vAlign w:val="bottom"/>
            <w:gridSpan w:val="2"/>
            <w:vMerge w:val="restart"/>
            <w:shd w:val="clear" w:color="auto" w:fill="CCEEFF"/>
          </w:tcPr>
          <w:p>
            <w:pPr>
              <w:jc w:val="right"/>
              <w:ind w:right="310"/>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b w:val="1"/>
                <w:bCs w:val="1"/>
                <w:color w:val="auto"/>
              </w:rPr>
              <w:t>)</w:t>
            </w:r>
          </w:p>
        </w:tc>
        <w:tc>
          <w:tcPr>
            <w:tcW w:w="9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facilities</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(91,300)</w:t>
            </w: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3(a)</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6,291,440</w:t>
            </w:r>
          </w:p>
        </w:tc>
        <w:tc>
          <w:tcPr>
            <w:tcW w:w="1640" w:type="dxa"/>
            <w:vAlign w:val="bottom"/>
            <w:gridSpan w:val="2"/>
            <w:vMerge w:val="continue"/>
            <w:shd w:val="clear" w:color="auto" w:fill="CCEEFF"/>
          </w:tcPr>
          <w:p>
            <w:pPr>
              <w:spacing w:after="0"/>
              <w:rPr>
                <w:sz w:val="22"/>
                <w:szCs w:val="22"/>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6,200,140</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Current portion of long-</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term debt</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gridSpan w:val="2"/>
          </w:tcPr>
          <w:p>
            <w:pPr>
              <w:jc w:val="right"/>
              <w:ind w:right="280"/>
              <w:spacing w:after="0"/>
              <w:rPr>
                <w:sz w:val="20"/>
                <w:szCs w:val="20"/>
                <w:color w:val="auto"/>
              </w:rPr>
            </w:pPr>
            <w:r>
              <w:rPr>
                <w:rFonts w:ascii="Arial" w:cs="Arial" w:eastAsia="Arial" w:hAnsi="Arial"/>
                <w:sz w:val="18"/>
                <w:szCs w:val="18"/>
                <w:color w:val="auto"/>
              </w:rPr>
              <w:t>(25,000)</w:t>
            </w:r>
          </w:p>
        </w:tc>
        <w:tc>
          <w:tcPr>
            <w:tcW w:w="1380" w:type="dxa"/>
            <w:vAlign w:val="bottom"/>
            <w:gridSpan w:val="2"/>
          </w:tcPr>
          <w:p>
            <w:pPr>
              <w:jc w:val="right"/>
              <w:ind w:right="287"/>
              <w:spacing w:after="0"/>
              <w:rPr>
                <w:sz w:val="20"/>
                <w:szCs w:val="20"/>
                <w:color w:val="auto"/>
              </w:rPr>
            </w:pPr>
            <w:r>
              <w:rPr>
                <w:rFonts w:ascii="Arial" w:cs="Arial" w:eastAsia="Arial" w:hAnsi="Arial"/>
                <w:sz w:val="18"/>
                <w:szCs w:val="18"/>
                <w:b w:val="1"/>
                <w:bCs w:val="1"/>
                <w:i w:val="1"/>
                <w:iCs w:val="1"/>
                <w:color w:val="auto"/>
              </w:rPr>
              <w:t>3(a)</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(25,000)</w:t>
            </w: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6"/>
              </w:rPr>
              <w:t>Total current liabilities</w:t>
            </w:r>
          </w:p>
        </w:tc>
        <w:tc>
          <w:tcPr>
            <w:tcW w:w="6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(132,698)</w:t>
            </w:r>
          </w:p>
        </w:tc>
        <w:tc>
          <w:tcPr>
            <w:tcW w:w="3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6,264,779</w:t>
            </w:r>
          </w:p>
        </w:tc>
        <w:tc>
          <w:tcPr>
            <w:tcW w:w="14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151,830</w:t>
            </w:r>
          </w:p>
        </w:tc>
        <w:tc>
          <w:tcPr>
            <w:tcW w:w="3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6,283,911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b w:val="1"/>
                <w:bCs w:val="1"/>
                <w:color w:val="auto"/>
              </w:rPr>
              <w:t>Other Liabilities:</w:t>
            </w: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8"/>
              </w:rPr>
              <w:t>Non-current bank credit</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40" w:type="dxa"/>
            <w:vAlign w:val="bottom"/>
            <w:gridSpan w:val="2"/>
            <w:vMerge w:val="restart"/>
            <w:shd w:val="clear" w:color="auto" w:fill="CCEEFF"/>
          </w:tcPr>
          <w:p>
            <w:pPr>
              <w:jc w:val="right"/>
              <w:ind w:right="310"/>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b w:val="1"/>
                <w:bCs w:val="1"/>
                <w:color w:val="auto"/>
              </w:rPr>
              <w:t>)</w:t>
            </w: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lines and loan facilities</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(1,152,663)</w:t>
            </w: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3(a)</w:t>
            </w: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(348,592)</w:t>
            </w:r>
          </w:p>
        </w:tc>
        <w:tc>
          <w:tcPr>
            <w:tcW w:w="1640" w:type="dxa"/>
            <w:vAlign w:val="bottom"/>
            <w:gridSpan w:val="2"/>
            <w:vMerge w:val="continue"/>
            <w:shd w:val="clear" w:color="auto" w:fill="CCEEFF"/>
          </w:tcPr>
          <w:p>
            <w:pPr>
              <w:spacing w:after="0"/>
              <w:rPr>
                <w:sz w:val="22"/>
                <w:szCs w:val="22"/>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(1,501,255)</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Non-current operating</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lease liabilities</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Non-current other</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5"/>
              </w:rPr>
              <w:t>Non-current government</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grants</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Non-current income</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taxes payable</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4"/>
              </w:rPr>
              <w:t>Non-current deferred tax</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380" w:type="dxa"/>
            <w:vAlign w:val="bottom"/>
            <w:gridSpan w:val="2"/>
          </w:tcPr>
          <w:p>
            <w:pPr>
              <w:jc w:val="right"/>
              <w:ind w:right="287"/>
              <w:spacing w:after="0" w:line="201" w:lineRule="exact"/>
              <w:rPr>
                <w:sz w:val="20"/>
                <w:szCs w:val="20"/>
                <w:color w:val="auto"/>
              </w:rPr>
            </w:pPr>
            <w:r>
              <w:rPr>
                <w:rFonts w:ascii="Arial" w:cs="Arial" w:eastAsia="Arial" w:hAnsi="Arial"/>
                <w:sz w:val="18"/>
                <w:szCs w:val="18"/>
                <w:b w:val="1"/>
                <w:bCs w:val="1"/>
                <w:i w:val="1"/>
                <w:iCs w:val="1"/>
                <w:color w:val="auto"/>
              </w:rPr>
              <w:t>4(c), 4(e),</w:t>
            </w: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liability</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1,276,004</w:t>
            </w:r>
          </w:p>
        </w:tc>
        <w:tc>
          <w:tcPr>
            <w:tcW w:w="340" w:type="dxa"/>
            <w:vAlign w:val="bottom"/>
          </w:tcPr>
          <w:p>
            <w:pPr>
              <w:spacing w:after="0"/>
              <w:rPr>
                <w:sz w:val="20"/>
                <w:szCs w:val="20"/>
                <w:color w:val="auto"/>
              </w:rPr>
            </w:pPr>
          </w:p>
        </w:tc>
        <w:tc>
          <w:tcPr>
            <w:tcW w:w="1380" w:type="dxa"/>
            <w:vAlign w:val="bottom"/>
            <w:gridSpan w:val="2"/>
          </w:tcPr>
          <w:p>
            <w:pPr>
              <w:jc w:val="right"/>
              <w:ind w:right="287"/>
              <w:spacing w:after="0"/>
              <w:rPr>
                <w:sz w:val="20"/>
                <w:szCs w:val="20"/>
                <w:color w:val="auto"/>
              </w:rPr>
            </w:pPr>
            <w:r>
              <w:rPr>
                <w:rFonts w:ascii="Arial" w:cs="Arial" w:eastAsia="Arial" w:hAnsi="Arial"/>
                <w:sz w:val="18"/>
                <w:szCs w:val="18"/>
                <w:b w:val="1"/>
                <w:bCs w:val="1"/>
                <w:i w:val="1"/>
                <w:iCs w:val="1"/>
                <w:color w:val="auto"/>
              </w:rPr>
              <w:t>4(h)</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1,276,004</w:t>
            </w:r>
          </w:p>
        </w:tc>
        <w:tc>
          <w:tcPr>
            <w:tcW w:w="0" w:type="dxa"/>
            <w:vAlign w:val="bottom"/>
          </w:tcPr>
          <w:p>
            <w:pPr>
              <w:spacing w:after="0"/>
              <w:rPr>
                <w:sz w:val="1"/>
                <w:szCs w:val="1"/>
                <w:color w:val="auto"/>
              </w:rPr>
            </w:pPr>
          </w:p>
        </w:tc>
      </w:tr>
      <w:tr>
        <w:trPr>
          <w:trHeight w:val="223"/>
        </w:trPr>
        <w:tc>
          <w:tcPr>
            <w:tcW w:w="18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6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(9,357)</w:t>
            </w:r>
          </w:p>
        </w:tc>
        <w:tc>
          <w:tcPr>
            <w:tcW w:w="34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5,916,187</w:t>
            </w:r>
          </w:p>
        </w:tc>
        <w:tc>
          <w:tcPr>
            <w:tcW w:w="140" w:type="dxa"/>
            <w:vAlign w:val="bottom"/>
            <w:tcBorders>
              <w:bottom w:val="single" w:sz="8" w:color="CCEEFF"/>
            </w:tcBorders>
            <w:shd w:val="clear" w:color="auto" w:fill="CCEEFF"/>
          </w:tcPr>
          <w:p>
            <w:pPr>
              <w:spacing w:after="0"/>
              <w:rPr>
                <w:sz w:val="19"/>
                <w:szCs w:val="19"/>
                <w:color w:val="auto"/>
              </w:rPr>
            </w:pPr>
          </w:p>
        </w:tc>
        <w:tc>
          <w:tcPr>
            <w:tcW w:w="14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151,830</w:t>
            </w:r>
          </w:p>
        </w:tc>
        <w:tc>
          <w:tcPr>
            <w:tcW w:w="3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6,058,660</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b w:val="1"/>
                <w:bCs w:val="1"/>
                <w:color w:val="auto"/>
              </w:rPr>
              <w:t>Shareholders' Equity:</w:t>
            </w: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Share Capital</w:t>
            </w:r>
          </w:p>
        </w:tc>
        <w:tc>
          <w:tcPr>
            <w:tcW w:w="6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340" w:type="dxa"/>
            <w:vAlign w:val="bottom"/>
            <w:shd w:val="clear" w:color="auto" w:fill="CCEEFF"/>
          </w:tcPr>
          <w:p>
            <w:pPr>
              <w:spacing w:after="0"/>
              <w:rPr>
                <w:sz w:val="21"/>
                <w:szCs w:val="21"/>
                <w:color w:val="auto"/>
              </w:rPr>
            </w:pP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4(i), 3(b)</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1,303</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Additional paid-in</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capital</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5,213,329</w:t>
            </w:r>
          </w:p>
        </w:tc>
        <w:tc>
          <w:tcPr>
            <w:tcW w:w="340" w:type="dxa"/>
            <w:vAlign w:val="bottom"/>
          </w:tcPr>
          <w:p>
            <w:pPr>
              <w:spacing w:after="0"/>
              <w:rPr>
                <w:sz w:val="22"/>
                <w:szCs w:val="22"/>
                <w:color w:val="auto"/>
              </w:rPr>
            </w:pPr>
          </w:p>
        </w:tc>
        <w:tc>
          <w:tcPr>
            <w:tcW w:w="1380" w:type="dxa"/>
            <w:vAlign w:val="bottom"/>
            <w:gridSpan w:val="2"/>
          </w:tcPr>
          <w:p>
            <w:pPr>
              <w:jc w:val="right"/>
              <w:ind w:right="287"/>
              <w:spacing w:after="0"/>
              <w:rPr>
                <w:sz w:val="20"/>
                <w:szCs w:val="20"/>
                <w:color w:val="auto"/>
              </w:rPr>
            </w:pPr>
            <w:r>
              <w:rPr>
                <w:rFonts w:ascii="Arial" w:cs="Arial" w:eastAsia="Arial" w:hAnsi="Arial"/>
                <w:sz w:val="18"/>
                <w:szCs w:val="18"/>
                <w:b w:val="1"/>
                <w:bCs w:val="1"/>
                <w:i w:val="1"/>
                <w:iCs w:val="1"/>
                <w:color w:val="auto"/>
              </w:rPr>
              <w:t>4(i), 3(b)</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5,213,329</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Other undenominated</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capital</w:t>
            </w:r>
          </w:p>
        </w:tc>
        <w:tc>
          <w:tcPr>
            <w:tcW w:w="6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Accumulated other</w:t>
            </w: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comprehensive loss</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115,487</w:t>
            </w:r>
          </w:p>
        </w:tc>
        <w:tc>
          <w:tcPr>
            <w:tcW w:w="340" w:type="dxa"/>
            <w:vAlign w:val="bottom"/>
          </w:tcPr>
          <w:p>
            <w:pPr>
              <w:spacing w:after="0"/>
              <w:rPr>
                <w:sz w:val="22"/>
                <w:szCs w:val="22"/>
                <w:color w:val="auto"/>
              </w:rPr>
            </w:pPr>
          </w:p>
        </w:tc>
        <w:tc>
          <w:tcPr>
            <w:tcW w:w="1380" w:type="dxa"/>
            <w:vAlign w:val="bottom"/>
            <w:gridSpan w:val="2"/>
          </w:tcPr>
          <w:p>
            <w:pPr>
              <w:jc w:val="right"/>
              <w:ind w:right="287"/>
              <w:spacing w:after="0"/>
              <w:rPr>
                <w:sz w:val="20"/>
                <w:szCs w:val="20"/>
                <w:color w:val="auto"/>
              </w:rPr>
            </w:pPr>
            <w:r>
              <w:rPr>
                <w:rFonts w:ascii="Arial" w:cs="Arial" w:eastAsia="Arial" w:hAnsi="Arial"/>
                <w:sz w:val="18"/>
                <w:szCs w:val="18"/>
                <w:b w:val="1"/>
                <w:bCs w:val="1"/>
                <w:i w:val="1"/>
                <w:iCs w:val="1"/>
                <w:color w:val="auto"/>
              </w:rPr>
              <w:t>4(i)</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834</w:t>
            </w:r>
          </w:p>
        </w:tc>
        <w:tc>
          <w:tcPr>
            <w:tcW w:w="1640" w:type="dxa"/>
            <w:vAlign w:val="bottom"/>
            <w:gridSpan w:val="2"/>
          </w:tcPr>
          <w:p>
            <w:pPr>
              <w:jc w:val="right"/>
              <w:ind w:right="310"/>
              <w:spacing w:after="0"/>
              <w:rPr>
                <w:sz w:val="20"/>
                <w:szCs w:val="20"/>
                <w:color w:val="auto"/>
              </w:rPr>
            </w:pPr>
            <w:r>
              <w:rPr>
                <w:rFonts w:ascii="Arial" w:cs="Arial" w:eastAsia="Arial" w:hAnsi="Arial"/>
                <w:sz w:val="18"/>
                <w:szCs w:val="18"/>
                <w:b w:val="1"/>
                <w:bCs w:val="1"/>
                <w:i w:val="1"/>
                <w:iCs w:val="1"/>
                <w:color w:val="auto"/>
              </w:rPr>
              <w:t>4(f), 4(i)</w:t>
            </w: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116,321</w:t>
            </w:r>
          </w:p>
        </w:tc>
        <w:tc>
          <w:tcPr>
            <w:tcW w:w="0" w:type="dxa"/>
            <w:vAlign w:val="bottom"/>
          </w:tcPr>
          <w:p>
            <w:pPr>
              <w:spacing w:after="0"/>
              <w:rPr>
                <w:sz w:val="1"/>
                <w:szCs w:val="1"/>
                <w:color w:val="auto"/>
              </w:rPr>
            </w:pPr>
          </w:p>
        </w:tc>
      </w:tr>
      <w:tr>
        <w:trPr>
          <w:trHeight w:val="22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(497,265)</w:t>
            </w:r>
          </w:p>
        </w:tc>
        <w:tc>
          <w:tcPr>
            <w:tcW w:w="1380" w:type="dxa"/>
            <w:vAlign w:val="bottom"/>
            <w:gridSpan w:val="2"/>
            <w:shd w:val="clear" w:color="auto" w:fill="CCEEFF"/>
          </w:tcPr>
          <w:p>
            <w:pPr>
              <w:jc w:val="right"/>
              <w:ind w:right="287"/>
              <w:spacing w:after="0"/>
              <w:rPr>
                <w:sz w:val="20"/>
                <w:szCs w:val="20"/>
                <w:color w:val="auto"/>
              </w:rPr>
            </w:pPr>
            <w:r>
              <w:rPr>
                <w:rFonts w:ascii="Arial" w:cs="Arial" w:eastAsia="Arial" w:hAnsi="Arial"/>
                <w:sz w:val="18"/>
                <w:szCs w:val="18"/>
                <w:b w:val="1"/>
                <w:bCs w:val="1"/>
                <w:i w:val="1"/>
                <w:iCs w:val="1"/>
                <w:color w:val="auto"/>
              </w:rPr>
              <w:t>4(i)</w:t>
            </w: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(15,329)</w:t>
            </w:r>
          </w:p>
        </w:tc>
        <w:tc>
          <w:tcPr>
            <w:tcW w:w="1640" w:type="dxa"/>
            <w:vAlign w:val="bottom"/>
            <w:gridSpan w:val="2"/>
            <w:shd w:val="clear" w:color="auto" w:fill="CCEEFF"/>
          </w:tcPr>
          <w:p>
            <w:pPr>
              <w:jc w:val="right"/>
              <w:ind w:right="310"/>
              <w:spacing w:after="0"/>
              <w:rPr>
                <w:sz w:val="20"/>
                <w:szCs w:val="20"/>
                <w:color w:val="auto"/>
              </w:rPr>
            </w:pPr>
            <w:r>
              <w:rPr>
                <w:rFonts w:ascii="Arial" w:cs="Arial" w:eastAsia="Arial" w:hAnsi="Arial"/>
                <w:sz w:val="18"/>
                <w:szCs w:val="18"/>
                <w:b w:val="1"/>
                <w:bCs w:val="1"/>
                <w:i w:val="1"/>
                <w:iCs w:val="1"/>
                <w:color w:val="auto"/>
              </w:rPr>
              <w:t>4(f), 4(i)</w:t>
            </w: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(131,046)</w:t>
            </w:r>
          </w:p>
        </w:tc>
        <w:tc>
          <w:tcPr>
            <w:tcW w:w="1240" w:type="dxa"/>
            <w:vAlign w:val="bottom"/>
            <w:shd w:val="clear" w:color="auto" w:fill="CCEEFF"/>
          </w:tcPr>
          <w:p>
            <w:pPr>
              <w:ind w:left="420"/>
              <w:spacing w:after="0"/>
              <w:rPr>
                <w:sz w:val="20"/>
                <w:szCs w:val="20"/>
                <w:color w:val="auto"/>
              </w:rPr>
            </w:pPr>
            <w:r>
              <w:rPr>
                <w:rFonts w:ascii="Arial" w:cs="Arial" w:eastAsia="Arial" w:hAnsi="Arial"/>
                <w:sz w:val="18"/>
                <w:szCs w:val="18"/>
                <w:b w:val="1"/>
                <w:bCs w:val="1"/>
                <w:color w:val="auto"/>
              </w:rPr>
              <w:t>4(d), 4(i)</w:t>
            </w:r>
          </w:p>
        </w:tc>
        <w:tc>
          <w:tcPr>
            <w:tcW w:w="22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(643,640)</w:t>
            </w:r>
          </w:p>
        </w:tc>
        <w:tc>
          <w:tcPr>
            <w:tcW w:w="0" w:type="dxa"/>
            <w:vAlign w:val="bottom"/>
          </w:tcPr>
          <w:p>
            <w:pPr>
              <w:spacing w:after="0"/>
              <w:rPr>
                <w:sz w:val="1"/>
                <w:szCs w:val="1"/>
                <w:color w:val="auto"/>
              </w:rPr>
            </w:pPr>
          </w:p>
        </w:tc>
      </w:tr>
      <w:tr>
        <w:trPr>
          <w:trHeight w:val="198"/>
        </w:trPr>
        <w:tc>
          <w:tcPr>
            <w:tcW w:w="1880" w:type="dxa"/>
            <w:vAlign w:val="bottom"/>
            <w:tcBorders>
              <w:top w:val="single" w:sz="8" w:color="CCEEFF"/>
            </w:tcBorders>
          </w:tcPr>
          <w:p>
            <w:pPr>
              <w:spacing w:after="0" w:line="198" w:lineRule="exact"/>
              <w:rPr>
                <w:sz w:val="20"/>
                <w:szCs w:val="20"/>
                <w:color w:val="auto"/>
              </w:rPr>
            </w:pPr>
            <w:r>
              <w:rPr>
                <w:rFonts w:ascii="Arial" w:cs="Arial" w:eastAsia="Arial" w:hAnsi="Arial"/>
                <w:sz w:val="18"/>
                <w:szCs w:val="18"/>
                <w:b w:val="1"/>
                <w:bCs w:val="1"/>
                <w:color w:val="auto"/>
              </w:rPr>
              <w:t>Total Shareholders’</w:t>
            </w:r>
          </w:p>
        </w:tc>
        <w:tc>
          <w:tcPr>
            <w:tcW w:w="6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34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40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300" w:type="dxa"/>
            <w:vAlign w:val="bottom"/>
            <w:tcBorders>
              <w:top w:val="single" w:sz="8" w:color="CCEEFF"/>
            </w:tcBorders>
          </w:tcPr>
          <w:p>
            <w:pPr>
              <w:spacing w:after="0"/>
              <w:rPr>
                <w:sz w:val="17"/>
                <w:szCs w:val="17"/>
                <w:color w:val="auto"/>
              </w:rPr>
            </w:pPr>
          </w:p>
        </w:tc>
        <w:tc>
          <w:tcPr>
            <w:tcW w:w="1240" w:type="dxa"/>
            <w:vAlign w:val="bottom"/>
            <w:tcBorders>
              <w:top w:val="single" w:sz="8" w:color="CCEEFF"/>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2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4,832,854</w:t>
            </w:r>
          </w:p>
        </w:tc>
        <w:tc>
          <w:tcPr>
            <w:tcW w:w="340" w:type="dxa"/>
            <w:vAlign w:val="bottom"/>
          </w:tcPr>
          <w:p>
            <w:pPr>
              <w:spacing w:after="0"/>
              <w:rPr>
                <w:sz w:val="20"/>
                <w:szCs w:val="20"/>
                <w:color w:val="auto"/>
              </w:rPr>
            </w:pP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(14,495)</w:t>
            </w:r>
          </w:p>
        </w:tc>
        <w:tc>
          <w:tcPr>
            <w:tcW w:w="16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(131,046)</w:t>
            </w:r>
          </w:p>
        </w:tc>
        <w:tc>
          <w:tcPr>
            <w:tcW w:w="1240" w:type="dxa"/>
            <w:vAlign w:val="bottom"/>
          </w:tcPr>
          <w:p>
            <w:pPr>
              <w:spacing w:after="0"/>
              <w:rPr>
                <w:sz w:val="20"/>
                <w:szCs w:val="20"/>
                <w:color w:val="auto"/>
              </w:rPr>
            </w:pP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4,687,313</w:t>
            </w: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Total Liabilities and</w:t>
            </w:r>
          </w:p>
        </w:tc>
        <w:tc>
          <w:tcPr>
            <w:tcW w:w="60" w:type="dxa"/>
            <w:vAlign w:val="bottom"/>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Shareholders’ Equity</w:t>
            </w:r>
          </w:p>
        </w:tc>
        <w:tc>
          <w:tcPr>
            <w:tcW w:w="280" w:type="dxa"/>
            <w:vAlign w:val="bottom"/>
            <w:gridSpan w:val="2"/>
            <w:shd w:val="clear" w:color="auto" w:fill="CCEEFF"/>
          </w:tcPr>
          <w:p>
            <w:pPr>
              <w:jc w:val="right"/>
              <w:ind w:right="67"/>
              <w:spacing w:after="0"/>
              <w:rPr>
                <w:sz w:val="20"/>
                <w:szCs w:val="20"/>
                <w:color w:val="auto"/>
              </w:rPr>
            </w:pPr>
            <w:r>
              <w:rPr>
                <w:rFonts w:ascii="Arial" w:cs="Arial" w:eastAsia="Arial" w:hAnsi="Arial"/>
                <w:sz w:val="18"/>
                <w:szCs w:val="18"/>
                <w:b w:val="1"/>
                <w:bCs w:val="1"/>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4,823,497</w:t>
            </w:r>
          </w:p>
        </w:tc>
        <w:tc>
          <w:tcPr>
            <w:tcW w:w="34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5,901,692</w:t>
            </w:r>
          </w:p>
        </w:tc>
        <w:tc>
          <w:tcPr>
            <w:tcW w:w="164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b w:val="1"/>
                <w:bCs w:val="1"/>
                <w:color w:val="auto"/>
              </w:rPr>
              <w:t>20,784</w:t>
            </w:r>
          </w:p>
        </w:tc>
        <w:tc>
          <w:tcPr>
            <w:tcW w:w="1240" w:type="dxa"/>
            <w:vAlign w:val="bottom"/>
            <w:shd w:val="clear" w:color="auto" w:fill="CCEEFF"/>
          </w:tcPr>
          <w:p>
            <w:pPr>
              <w:spacing w:after="0"/>
              <w:rPr>
                <w:sz w:val="22"/>
                <w:szCs w:val="22"/>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9"/>
              </w:rPr>
              <w:t>10,745,973</w:t>
            </w:r>
          </w:p>
        </w:tc>
        <w:tc>
          <w:tcPr>
            <w:tcW w:w="0" w:type="dxa"/>
            <w:vAlign w:val="bottom"/>
          </w:tcPr>
          <w:p>
            <w:pPr>
              <w:spacing w:after="0"/>
              <w:rPr>
                <w:sz w:val="1"/>
                <w:szCs w:val="1"/>
                <w:color w:val="auto"/>
              </w:rPr>
            </w:pPr>
          </w:p>
        </w:tc>
      </w:tr>
      <w:tr>
        <w:trPr>
          <w:trHeight w:val="425"/>
        </w:trPr>
        <w:tc>
          <w:tcPr>
            <w:tcW w:w="18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1" w:right="339" w:bottom="1440" w:gutter="0" w:footer="0" w:header="0"/>
        </w:sectPr>
      </w:pPr>
    </w:p>
    <w:bookmarkStart w:id="18" w:name="page19"/>
    <w:bookmarkEnd w:id="18"/>
    <w:p>
      <w:pPr>
        <w:spacing w:after="0"/>
        <w:rPr>
          <w:sz w:val="20"/>
          <w:szCs w:val="20"/>
          <w:color w:val="auto"/>
        </w:rPr>
      </w:pPr>
      <w:r>
        <w:rPr>
          <w:rFonts w:ascii="Arial" w:cs="Arial" w:eastAsia="Arial" w:hAnsi="Arial"/>
          <w:sz w:val="19"/>
          <w:szCs w:val="19"/>
          <w:b w:val="1"/>
          <w:bCs w:val="1"/>
          <w:color w:val="auto"/>
        </w:rPr>
        <w:t>Pro Forma Unaudited Condensed Combined Statement of Operations for the three months ended March 31, 2021</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320" w:type="dxa"/>
            <w:vAlign w:val="bottom"/>
            <w:gridSpan w:val="2"/>
          </w:tcPr>
          <w:p>
            <w:pPr>
              <w:jc w:val="center"/>
              <w:ind w:right="20"/>
              <w:spacing w:after="0"/>
              <w:rPr>
                <w:sz w:val="20"/>
                <w:szCs w:val="20"/>
                <w:color w:val="auto"/>
              </w:rPr>
            </w:pPr>
            <w:r>
              <w:rPr>
                <w:rFonts w:ascii="Arial" w:cs="Arial" w:eastAsia="Arial" w:hAnsi="Arial"/>
                <w:sz w:val="18"/>
                <w:szCs w:val="18"/>
                <w:b w:val="1"/>
                <w:bCs w:val="1"/>
                <w:color w:val="auto"/>
                <w:w w:val="88"/>
              </w:rPr>
              <w:t>Total</w:t>
            </w:r>
          </w:p>
        </w:tc>
      </w:tr>
      <w:tr>
        <w:trPr>
          <w:trHeight w:val="216"/>
        </w:trPr>
        <w:tc>
          <w:tcPr>
            <w:tcW w:w="13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3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Transaction</w:t>
            </w:r>
          </w:p>
        </w:tc>
      </w:tr>
      <w:tr>
        <w:trPr>
          <w:trHeight w:val="241"/>
        </w:trPr>
        <w:tc>
          <w:tcPr>
            <w:tcW w:w="1300" w:type="dxa"/>
            <w:vAlign w:val="bottom"/>
          </w:tcPr>
          <w:p>
            <w:pPr>
              <w:spacing w:after="0"/>
              <w:rPr>
                <w:sz w:val="20"/>
                <w:szCs w:val="20"/>
                <w:color w:val="auto"/>
              </w:rPr>
            </w:pPr>
          </w:p>
        </w:tc>
        <w:tc>
          <w:tcPr>
            <w:tcW w:w="1520" w:type="dxa"/>
            <w:vAlign w:val="bottom"/>
          </w:tcPr>
          <w:p>
            <w:pPr>
              <w:jc w:val="right"/>
              <w:spacing w:after="0"/>
              <w:rPr>
                <w:sz w:val="20"/>
                <w:szCs w:val="20"/>
                <w:color w:val="auto"/>
              </w:rPr>
            </w:pPr>
            <w:r>
              <w:rPr>
                <w:rFonts w:ascii="Arial" w:cs="Arial" w:eastAsia="Arial" w:hAnsi="Arial"/>
                <w:sz w:val="18"/>
                <w:szCs w:val="18"/>
                <w:b w:val="1"/>
                <w:bCs w:val="1"/>
                <w:color w:val="auto"/>
              </w:rPr>
              <w:t>PPA</w:t>
            </w:r>
          </w:p>
        </w:tc>
        <w:tc>
          <w:tcPr>
            <w:tcW w:w="1680" w:type="dxa"/>
            <w:vAlign w:val="bottom"/>
          </w:tcPr>
          <w:p>
            <w:pPr>
              <w:ind w:left="880"/>
              <w:spacing w:after="0"/>
              <w:rPr>
                <w:sz w:val="20"/>
                <w:szCs w:val="20"/>
                <w:color w:val="auto"/>
              </w:rPr>
            </w:pPr>
            <w:r>
              <w:rPr>
                <w:rFonts w:ascii="Arial" w:cs="Arial" w:eastAsia="Arial" w:hAnsi="Arial"/>
                <w:sz w:val="18"/>
                <w:szCs w:val="18"/>
                <w:b w:val="1"/>
                <w:bCs w:val="1"/>
                <w:color w:val="auto"/>
              </w:rPr>
              <w:t>Notes</w:t>
            </w:r>
          </w:p>
        </w:tc>
        <w:tc>
          <w:tcPr>
            <w:tcW w:w="1560" w:type="dxa"/>
            <w:vAlign w:val="bottom"/>
          </w:tcPr>
          <w:p>
            <w:pPr>
              <w:ind w:left="360"/>
              <w:spacing w:after="0"/>
              <w:rPr>
                <w:sz w:val="20"/>
                <w:szCs w:val="20"/>
                <w:color w:val="auto"/>
              </w:rPr>
            </w:pPr>
            <w:r>
              <w:rPr>
                <w:rFonts w:ascii="Arial" w:cs="Arial" w:eastAsia="Arial" w:hAnsi="Arial"/>
                <w:sz w:val="18"/>
                <w:szCs w:val="18"/>
                <w:b w:val="1"/>
                <w:bCs w:val="1"/>
                <w:color w:val="auto"/>
              </w:rPr>
              <w:t>Financing</w:t>
            </w:r>
          </w:p>
        </w:tc>
        <w:tc>
          <w:tcPr>
            <w:tcW w:w="1000" w:type="dxa"/>
            <w:vAlign w:val="bottom"/>
          </w:tcPr>
          <w:p>
            <w:pPr>
              <w:ind w:left="320"/>
              <w:spacing w:after="0"/>
              <w:rPr>
                <w:sz w:val="20"/>
                <w:szCs w:val="20"/>
                <w:color w:val="auto"/>
              </w:rPr>
            </w:pPr>
            <w:r>
              <w:rPr>
                <w:rFonts w:ascii="Arial" w:cs="Arial" w:eastAsia="Arial" w:hAnsi="Arial"/>
                <w:sz w:val="18"/>
                <w:szCs w:val="18"/>
                <w:b w:val="1"/>
                <w:bCs w:val="1"/>
                <w:color w:val="auto"/>
              </w:rPr>
              <w:t>Notes</w:t>
            </w:r>
          </w:p>
        </w:tc>
        <w:tc>
          <w:tcPr>
            <w:tcW w:w="480" w:type="dxa"/>
            <w:vAlign w:val="bottom"/>
          </w:tcPr>
          <w:p>
            <w:pPr>
              <w:spacing w:after="0"/>
              <w:rPr>
                <w:sz w:val="20"/>
                <w:szCs w:val="20"/>
                <w:color w:val="auto"/>
              </w:rPr>
            </w:pPr>
          </w:p>
        </w:tc>
        <w:tc>
          <w:tcPr>
            <w:tcW w:w="1200" w:type="dxa"/>
            <w:vAlign w:val="bottom"/>
          </w:tcPr>
          <w:p>
            <w:pPr>
              <w:jc w:val="right"/>
              <w:ind w:right="490"/>
              <w:spacing w:after="0"/>
              <w:rPr>
                <w:sz w:val="20"/>
                <w:szCs w:val="20"/>
                <w:color w:val="auto"/>
              </w:rPr>
            </w:pPr>
            <w:r>
              <w:rPr>
                <w:rFonts w:ascii="Arial" w:cs="Arial" w:eastAsia="Arial" w:hAnsi="Arial"/>
                <w:sz w:val="18"/>
                <w:szCs w:val="18"/>
                <w:b w:val="1"/>
                <w:bCs w:val="1"/>
                <w:color w:val="auto"/>
              </w:rPr>
              <w:t>Other</w:t>
            </w:r>
          </w:p>
        </w:tc>
        <w:tc>
          <w:tcPr>
            <w:tcW w:w="1180" w:type="dxa"/>
            <w:vAlign w:val="bottom"/>
          </w:tcPr>
          <w:p>
            <w:pPr>
              <w:ind w:left="260"/>
              <w:spacing w:after="0"/>
              <w:rPr>
                <w:sz w:val="20"/>
                <w:szCs w:val="20"/>
                <w:color w:val="auto"/>
              </w:rPr>
            </w:pPr>
            <w:r>
              <w:rPr>
                <w:rFonts w:ascii="Arial" w:cs="Arial" w:eastAsia="Arial" w:hAnsi="Arial"/>
                <w:sz w:val="18"/>
                <w:szCs w:val="18"/>
                <w:b w:val="1"/>
                <w:bCs w:val="1"/>
                <w:color w:val="auto"/>
              </w:rPr>
              <w:t>Notes</w:t>
            </w:r>
          </w:p>
        </w:tc>
        <w:tc>
          <w:tcPr>
            <w:tcW w:w="1320" w:type="dxa"/>
            <w:vAlign w:val="bottom"/>
            <w:gridSpan w:val="2"/>
          </w:tcPr>
          <w:p>
            <w:pPr>
              <w:jc w:val="center"/>
              <w:ind w:right="60"/>
              <w:spacing w:after="0"/>
              <w:rPr>
                <w:sz w:val="20"/>
                <w:szCs w:val="20"/>
                <w:color w:val="auto"/>
              </w:rPr>
            </w:pPr>
            <w:r>
              <w:rPr>
                <w:rFonts w:ascii="Arial" w:cs="Arial" w:eastAsia="Arial" w:hAnsi="Arial"/>
                <w:sz w:val="18"/>
                <w:szCs w:val="18"/>
                <w:b w:val="1"/>
                <w:bCs w:val="1"/>
                <w:color w:val="auto"/>
                <w:w w:val="89"/>
              </w:rPr>
              <w:t>Adjustments</w:t>
            </w:r>
          </w:p>
        </w:tc>
      </w:tr>
      <w:tr>
        <w:trPr>
          <w:trHeight w:val="243"/>
        </w:trPr>
        <w:tc>
          <w:tcPr>
            <w:tcW w:w="1300" w:type="dxa"/>
            <w:vAlign w:val="bottom"/>
            <w:tcBorders>
              <w:top w:val="single" w:sz="8" w:color="auto"/>
            </w:tcBorders>
          </w:tcPr>
          <w:p>
            <w:pPr>
              <w:spacing w:after="0"/>
              <w:rPr>
                <w:sz w:val="21"/>
                <w:szCs w:val="21"/>
                <w:color w:val="auto"/>
              </w:rPr>
            </w:pPr>
          </w:p>
        </w:tc>
        <w:tc>
          <w:tcPr>
            <w:tcW w:w="1520" w:type="dxa"/>
            <w:vAlign w:val="bottom"/>
            <w:tcBorders>
              <w:top w:val="single" w:sz="8" w:color="auto"/>
            </w:tcBorders>
          </w:tcPr>
          <w:p>
            <w:pPr>
              <w:spacing w:after="0"/>
              <w:rPr>
                <w:sz w:val="21"/>
                <w:szCs w:val="21"/>
                <w:color w:val="auto"/>
              </w:rPr>
            </w:pPr>
          </w:p>
        </w:tc>
        <w:tc>
          <w:tcPr>
            <w:tcW w:w="1680" w:type="dxa"/>
            <w:vAlign w:val="bottom"/>
            <w:tcBorders>
              <w:top w:val="single" w:sz="8" w:color="auto"/>
            </w:tcBorders>
          </w:tcPr>
          <w:p>
            <w:pPr>
              <w:spacing w:after="0"/>
              <w:rPr>
                <w:sz w:val="21"/>
                <w:szCs w:val="21"/>
                <w:color w:val="auto"/>
              </w:rPr>
            </w:pPr>
          </w:p>
        </w:tc>
        <w:tc>
          <w:tcPr>
            <w:tcW w:w="2560" w:type="dxa"/>
            <w:vAlign w:val="bottom"/>
            <w:tcBorders>
              <w:top w:val="single" w:sz="8" w:color="auto"/>
            </w:tcBorders>
            <w:gridSpan w:val="2"/>
          </w:tcPr>
          <w:p>
            <w:pPr>
              <w:ind w:left="1040"/>
              <w:spacing w:after="0"/>
              <w:rPr>
                <w:sz w:val="20"/>
                <w:szCs w:val="20"/>
                <w:color w:val="auto"/>
              </w:rPr>
            </w:pPr>
            <w:r>
              <w:rPr>
                <w:rFonts w:ascii="Arial" w:cs="Arial" w:eastAsia="Arial" w:hAnsi="Arial"/>
                <w:sz w:val="18"/>
                <w:szCs w:val="18"/>
                <w:b w:val="1"/>
                <w:bCs w:val="1"/>
                <w:color w:val="auto"/>
              </w:rPr>
              <w:t>(in thousands)</w:t>
            </w:r>
          </w:p>
        </w:tc>
        <w:tc>
          <w:tcPr>
            <w:tcW w:w="480" w:type="dxa"/>
            <w:vAlign w:val="bottom"/>
            <w:tcBorders>
              <w:top w:val="single" w:sz="8" w:color="auto"/>
            </w:tcBorders>
          </w:tcPr>
          <w:p>
            <w:pPr>
              <w:spacing w:after="0"/>
              <w:rPr>
                <w:sz w:val="21"/>
                <w:szCs w:val="21"/>
                <w:color w:val="auto"/>
              </w:rPr>
            </w:pPr>
          </w:p>
        </w:tc>
        <w:tc>
          <w:tcPr>
            <w:tcW w:w="1200" w:type="dxa"/>
            <w:vAlign w:val="bottom"/>
            <w:tcBorders>
              <w:top w:val="single" w:sz="8" w:color="auto"/>
            </w:tcBorders>
          </w:tcPr>
          <w:p>
            <w:pPr>
              <w:spacing w:after="0"/>
              <w:rPr>
                <w:sz w:val="21"/>
                <w:szCs w:val="21"/>
                <w:color w:val="auto"/>
              </w:rPr>
            </w:pPr>
          </w:p>
        </w:tc>
        <w:tc>
          <w:tcPr>
            <w:tcW w:w="1180" w:type="dxa"/>
            <w:vAlign w:val="bottom"/>
            <w:tcBorders>
              <w:top w:val="single" w:sz="8" w:color="auto"/>
            </w:tcBorders>
          </w:tcPr>
          <w:p>
            <w:pPr>
              <w:spacing w:after="0"/>
              <w:rPr>
                <w:sz w:val="21"/>
                <w:szCs w:val="21"/>
                <w:color w:val="auto"/>
              </w:rPr>
            </w:pPr>
          </w:p>
        </w:tc>
        <w:tc>
          <w:tcPr>
            <w:tcW w:w="122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43"/>
        </w:trPr>
        <w:tc>
          <w:tcPr>
            <w:tcW w:w="1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1520" w:type="dxa"/>
            <w:vAlign w:val="bottom"/>
            <w:shd w:val="clear" w:color="auto" w:fill="CCEEFF"/>
          </w:tcPr>
          <w:p>
            <w:pPr>
              <w:jc w:val="right"/>
              <w:ind w:right="71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spacing w:after="0"/>
              <w:rPr>
                <w:sz w:val="21"/>
                <w:szCs w:val="21"/>
                <w:color w:val="auto"/>
              </w:rPr>
            </w:pPr>
          </w:p>
        </w:tc>
        <w:tc>
          <w:tcPr>
            <w:tcW w:w="4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rPr>
              <w:t>(76)</w:t>
            </w:r>
          </w:p>
        </w:tc>
        <w:tc>
          <w:tcPr>
            <w:tcW w:w="1180" w:type="dxa"/>
            <w:vAlign w:val="bottom"/>
            <w:shd w:val="clear" w:color="auto" w:fill="CCEEFF"/>
          </w:tcPr>
          <w:p>
            <w:pPr>
              <w:ind w:left="720"/>
              <w:spacing w:after="0"/>
              <w:rPr>
                <w:sz w:val="20"/>
                <w:szCs w:val="20"/>
                <w:color w:val="auto"/>
              </w:rPr>
            </w:pPr>
            <w:r>
              <w:rPr>
                <w:rFonts w:ascii="Arial" w:cs="Arial" w:eastAsia="Arial" w:hAnsi="Arial"/>
                <w:sz w:val="18"/>
                <w:szCs w:val="18"/>
                <w:b w:val="1"/>
                <w:bCs w:val="1"/>
                <w:i w:val="1"/>
                <w:iCs w:val="1"/>
                <w:color w:val="auto"/>
              </w:rPr>
              <w:t>4(b)</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(76)</w:t>
            </w:r>
          </w:p>
        </w:tc>
      </w:tr>
    </w:tbl>
    <w:p>
      <w:pPr>
        <w:spacing w:after="0" w:line="200" w:lineRule="exact"/>
        <w:rPr>
          <w:sz w:val="20"/>
          <w:szCs w:val="20"/>
          <w:color w:val="auto"/>
        </w:rPr>
      </w:pPr>
    </w:p>
    <w:p>
      <w:pPr>
        <w:sectPr>
          <w:pgSz w:w="11900" w:h="16838" w:orient="portrait"/>
          <w:cols w:equalWidth="0" w:num="1">
            <w:col w:w="11240"/>
          </w:cols>
          <w:pgMar w:left="320" w:top="112" w:right="339" w:bottom="1440" w:gutter="0" w:footer="0" w:header="0"/>
        </w:sectPr>
      </w:pP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940" w:type="dxa"/>
            <w:vAlign w:val="bottom"/>
          </w:tcPr>
          <w:p>
            <w:pPr>
              <w:ind w:left="100"/>
              <w:spacing w:after="0"/>
              <w:rPr>
                <w:sz w:val="20"/>
                <w:szCs w:val="20"/>
                <w:color w:val="auto"/>
              </w:rPr>
            </w:pPr>
            <w:r>
              <w:rPr>
                <w:rFonts w:ascii="Arial" w:cs="Arial" w:eastAsia="Arial" w:hAnsi="Arial"/>
                <w:sz w:val="18"/>
                <w:szCs w:val="18"/>
                <w:color w:val="auto"/>
              </w:rPr>
              <w:t>Costs and expenses:</w:t>
            </w: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1940" w:type="dxa"/>
            <w:vAlign w:val="bottom"/>
          </w:tcPr>
          <w:p>
            <w:pPr>
              <w:spacing w:after="0"/>
              <w:rPr>
                <w:sz w:val="20"/>
                <w:szCs w:val="20"/>
                <w:color w:val="auto"/>
              </w:rPr>
            </w:pPr>
            <w:r>
              <w:rPr>
                <w:rFonts w:ascii="Arial" w:cs="Arial" w:eastAsia="Arial" w:hAnsi="Arial"/>
                <w:sz w:val="18"/>
                <w:szCs w:val="18"/>
                <w:color w:val="auto"/>
              </w:rPr>
              <w:t>Direct costs</w:t>
            </w:r>
          </w:p>
        </w:tc>
        <w:tc>
          <w:tcPr>
            <w:tcW w:w="340" w:type="dxa"/>
            <w:vAlign w:val="bottom"/>
          </w:tcPr>
          <w:p>
            <w:pPr>
              <w:spacing w:after="0"/>
              <w:rPr>
                <w:sz w:val="22"/>
                <w:szCs w:val="22"/>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w w:val="99"/>
              </w:rPr>
              <w:t>Reimbursable expenses</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Selling, general and</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administrative</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(906)</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Depreciation and</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amortization</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92,530</w:t>
            </w:r>
          </w:p>
        </w:tc>
        <w:tc>
          <w:tcPr>
            <w:tcW w:w="1300" w:type="dxa"/>
            <w:vAlign w:val="bottom"/>
            <w:gridSpan w:val="2"/>
          </w:tcPr>
          <w:p>
            <w:pPr>
              <w:jc w:val="right"/>
              <w:ind w:right="480"/>
              <w:spacing w:after="0"/>
              <w:rPr>
                <w:sz w:val="20"/>
                <w:szCs w:val="20"/>
                <w:color w:val="auto"/>
              </w:rPr>
            </w:pPr>
            <w:r>
              <w:rPr>
                <w:rFonts w:ascii="Arial" w:cs="Arial" w:eastAsia="Arial" w:hAnsi="Arial"/>
                <w:sz w:val="18"/>
                <w:szCs w:val="18"/>
                <w:b w:val="1"/>
                <w:bCs w:val="1"/>
                <w:i w:val="1"/>
                <w:iCs w:val="1"/>
                <w:color w:val="auto"/>
              </w:rPr>
              <w:t>4(c)</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Restructuring</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w w:val="94"/>
              </w:rPr>
              <w:t>Transaction-related costs</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w w:val="97"/>
              </w:rPr>
              <w:t>Loss on disposal of fixed</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940" w:type="dxa"/>
            <w:vAlign w:val="bottom"/>
          </w:tcPr>
          <w:p>
            <w:pPr>
              <w:spacing w:after="0"/>
              <w:rPr>
                <w:sz w:val="20"/>
                <w:szCs w:val="20"/>
                <w:color w:val="auto"/>
              </w:rPr>
            </w:pPr>
            <w:r>
              <w:rPr>
                <w:rFonts w:ascii="Arial" w:cs="Arial" w:eastAsia="Arial" w:hAnsi="Arial"/>
                <w:sz w:val="18"/>
                <w:szCs w:val="18"/>
                <w:color w:val="auto"/>
              </w:rPr>
              <w:t>assets</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940" w:type="dxa"/>
            <w:vAlign w:val="bottom"/>
          </w:tcPr>
          <w:p>
            <w:pPr>
              <w:spacing w:after="0" w:line="198" w:lineRule="exact"/>
              <w:rPr>
                <w:sz w:val="20"/>
                <w:szCs w:val="20"/>
                <w:color w:val="auto"/>
              </w:rPr>
            </w:pPr>
            <w:r>
              <w:rPr>
                <w:rFonts w:ascii="Arial" w:cs="Arial" w:eastAsia="Arial" w:hAnsi="Arial"/>
                <w:sz w:val="18"/>
                <w:szCs w:val="18"/>
                <w:b w:val="1"/>
                <w:bCs w:val="1"/>
                <w:color w:val="auto"/>
              </w:rPr>
              <w:t>Total costs and</w:t>
            </w:r>
          </w:p>
        </w:tc>
        <w:tc>
          <w:tcPr>
            <w:tcW w:w="3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1940" w:type="dxa"/>
            <w:vAlign w:val="bottom"/>
          </w:tcPr>
          <w:p>
            <w:pPr>
              <w:spacing w:after="0"/>
              <w:rPr>
                <w:sz w:val="20"/>
                <w:szCs w:val="20"/>
                <w:color w:val="auto"/>
              </w:rPr>
            </w:pPr>
            <w:r>
              <w:rPr>
                <w:rFonts w:ascii="Arial" w:cs="Arial" w:eastAsia="Arial" w:hAnsi="Arial"/>
                <w:sz w:val="18"/>
                <w:szCs w:val="18"/>
                <w:b w:val="1"/>
                <w:bCs w:val="1"/>
                <w:color w:val="auto"/>
              </w:rPr>
              <w:t>expenses</w:t>
            </w:r>
          </w:p>
        </w:tc>
        <w:tc>
          <w:tcPr>
            <w:tcW w:w="340" w:type="dxa"/>
            <w:vAlign w:val="bottom"/>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92,530</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tcPr>
          <w:p>
            <w:pPr>
              <w:jc w:val="right"/>
              <w:spacing w:after="0"/>
              <w:rPr>
                <w:sz w:val="20"/>
                <w:szCs w:val="20"/>
                <w:color w:val="auto"/>
              </w:rPr>
            </w:pPr>
            <w:r>
              <w:rPr>
                <w:rFonts w:ascii="Arial" w:cs="Arial" w:eastAsia="Arial" w:hAnsi="Arial"/>
                <w:sz w:val="18"/>
                <w:szCs w:val="18"/>
                <w:b w:val="1"/>
                <w:bCs w:val="1"/>
                <w:color w:val="auto"/>
              </w:rPr>
              <w:t>(1,256)</w:t>
            </w:r>
          </w:p>
        </w:tc>
        <w:tc>
          <w:tcPr>
            <w:tcW w:w="0" w:type="dxa"/>
            <w:vAlign w:val="bottom"/>
          </w:tcPr>
          <w:p>
            <w:pPr>
              <w:spacing w:after="0"/>
              <w:rPr>
                <w:sz w:val="1"/>
                <w:szCs w:val="1"/>
                <w:color w:val="auto"/>
              </w:rPr>
            </w:pPr>
          </w:p>
        </w:tc>
      </w:tr>
      <w:tr>
        <w:trPr>
          <w:trHeight w:val="198"/>
        </w:trPr>
        <w:tc>
          <w:tcPr>
            <w:tcW w:w="1940" w:type="dxa"/>
            <w:vAlign w:val="bottom"/>
          </w:tcPr>
          <w:p>
            <w:pPr>
              <w:spacing w:after="0" w:line="198" w:lineRule="exact"/>
              <w:rPr>
                <w:sz w:val="20"/>
                <w:szCs w:val="20"/>
                <w:color w:val="auto"/>
              </w:rPr>
            </w:pPr>
            <w:r>
              <w:rPr>
                <w:rFonts w:ascii="Arial" w:cs="Arial" w:eastAsia="Arial" w:hAnsi="Arial"/>
                <w:sz w:val="18"/>
                <w:szCs w:val="18"/>
                <w:b w:val="1"/>
                <w:bCs w:val="1"/>
                <w:color w:val="auto"/>
              </w:rPr>
              <w:t>Income/ (loss) from</w:t>
            </w:r>
          </w:p>
        </w:tc>
        <w:tc>
          <w:tcPr>
            <w:tcW w:w="3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7"/>
        </w:trPr>
        <w:tc>
          <w:tcPr>
            <w:tcW w:w="1940" w:type="dxa"/>
            <w:vAlign w:val="bottom"/>
          </w:tcPr>
          <w:p>
            <w:pPr>
              <w:spacing w:after="0"/>
              <w:rPr>
                <w:sz w:val="20"/>
                <w:szCs w:val="20"/>
                <w:color w:val="auto"/>
              </w:rPr>
            </w:pPr>
            <w:r>
              <w:rPr>
                <w:rFonts w:ascii="Arial" w:cs="Arial" w:eastAsia="Arial" w:hAnsi="Arial"/>
                <w:sz w:val="18"/>
                <w:szCs w:val="18"/>
                <w:b w:val="1"/>
                <w:bCs w:val="1"/>
                <w:color w:val="auto"/>
              </w:rPr>
              <w:t>operations</w:t>
            </w:r>
          </w:p>
        </w:tc>
        <w:tc>
          <w:tcPr>
            <w:tcW w:w="340" w:type="dxa"/>
            <w:vAlign w:val="bottom"/>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(92,530)</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1,180</w:t>
            </w:r>
          </w:p>
        </w:tc>
        <w:tc>
          <w:tcPr>
            <w:tcW w:w="0" w:type="dxa"/>
            <w:vAlign w:val="bottom"/>
          </w:tcPr>
          <w:p>
            <w:pPr>
              <w:spacing w:after="0"/>
              <w:rPr>
                <w:sz w:val="1"/>
                <w:szCs w:val="1"/>
                <w:color w:val="auto"/>
              </w:rPr>
            </w:pPr>
          </w:p>
        </w:tc>
      </w:tr>
      <w:tr>
        <w:trPr>
          <w:trHeight w:val="239"/>
        </w:trPr>
        <w:tc>
          <w:tcPr>
            <w:tcW w:w="1940" w:type="dxa"/>
            <w:vAlign w:val="bottom"/>
          </w:tcPr>
          <w:p>
            <w:pPr>
              <w:spacing w:after="0"/>
              <w:rPr>
                <w:sz w:val="20"/>
                <w:szCs w:val="20"/>
                <w:color w:val="auto"/>
              </w:rPr>
            </w:pPr>
            <w:r>
              <w:rPr>
                <w:rFonts w:ascii="Arial" w:cs="Arial" w:eastAsia="Arial" w:hAnsi="Arial"/>
                <w:sz w:val="18"/>
                <w:szCs w:val="18"/>
                <w:color w:val="auto"/>
              </w:rPr>
              <w:t>Interest income</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7"/>
        </w:trPr>
        <w:tc>
          <w:tcPr>
            <w:tcW w:w="1940" w:type="dxa"/>
            <w:vAlign w:val="bottom"/>
          </w:tcPr>
          <w:p>
            <w:pPr>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20"/>
              <w:spacing w:after="0"/>
              <w:rPr>
                <w:sz w:val="20"/>
                <w:szCs w:val="20"/>
                <w:color w:val="auto"/>
              </w:rPr>
            </w:pPr>
            <w:r>
              <w:rPr>
                <w:rFonts w:ascii="Arial" w:cs="Arial" w:eastAsia="Arial" w:hAnsi="Arial"/>
                <w:sz w:val="18"/>
                <w:szCs w:val="18"/>
                <w:color w:val="auto"/>
              </w:rPr>
              <w:t>(56,990</w:t>
            </w:r>
            <w:r>
              <w:rPr>
                <w:rFonts w:ascii="Arial" w:cs="Arial" w:eastAsia="Arial" w:hAnsi="Arial"/>
                <w:sz w:val="18"/>
                <w:szCs w:val="18"/>
                <w:b w:val="1"/>
                <w:bCs w:val="1"/>
                <w:color w:val="auto"/>
              </w:rPr>
              <w:t>)</w:t>
            </w:r>
          </w:p>
        </w:tc>
        <w:tc>
          <w:tcPr>
            <w:tcW w:w="1340" w:type="dxa"/>
            <w:vAlign w:val="bottom"/>
            <w:gridSpan w:val="2"/>
          </w:tcPr>
          <w:p>
            <w:pPr>
              <w:jc w:val="right"/>
              <w:ind w:right="520"/>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i w:val="1"/>
                <w:iCs w:val="1"/>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Loss on modification or</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extinguishment of debt</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w w:val="97"/>
              </w:rPr>
              <w:t>Foreign currency losses,</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net</w:t>
            </w:r>
          </w:p>
        </w:tc>
        <w:tc>
          <w:tcPr>
            <w:tcW w:w="34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w w:val="96"/>
              </w:rPr>
              <w:t>Other (expense)/income,</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940" w:type="dxa"/>
            <w:vAlign w:val="bottom"/>
          </w:tcPr>
          <w:p>
            <w:pPr>
              <w:spacing w:after="0"/>
              <w:rPr>
                <w:sz w:val="20"/>
                <w:szCs w:val="20"/>
                <w:color w:val="auto"/>
              </w:rPr>
            </w:pPr>
            <w:r>
              <w:rPr>
                <w:rFonts w:ascii="Arial" w:cs="Arial" w:eastAsia="Arial" w:hAnsi="Arial"/>
                <w:sz w:val="18"/>
                <w:szCs w:val="18"/>
                <w:color w:val="auto"/>
              </w:rPr>
              <w:t>net</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940" w:type="dxa"/>
            <w:vAlign w:val="bottom"/>
          </w:tcPr>
          <w:p>
            <w:pPr>
              <w:spacing w:after="0" w:line="198" w:lineRule="exact"/>
              <w:rPr>
                <w:sz w:val="20"/>
                <w:szCs w:val="20"/>
                <w:color w:val="auto"/>
              </w:rPr>
            </w:pPr>
            <w:r>
              <w:rPr>
                <w:rFonts w:ascii="Arial" w:cs="Arial" w:eastAsia="Arial" w:hAnsi="Arial"/>
                <w:sz w:val="18"/>
                <w:szCs w:val="18"/>
                <w:b w:val="1"/>
                <w:bCs w:val="1"/>
                <w:color w:val="auto"/>
              </w:rPr>
              <w:t>Income/(loss) before</w:t>
            </w:r>
          </w:p>
        </w:tc>
        <w:tc>
          <w:tcPr>
            <w:tcW w:w="3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7"/>
        </w:trPr>
        <w:tc>
          <w:tcPr>
            <w:tcW w:w="1940" w:type="dxa"/>
            <w:vAlign w:val="bottom"/>
          </w:tcPr>
          <w:p>
            <w:pPr>
              <w:spacing w:after="0"/>
              <w:rPr>
                <w:sz w:val="20"/>
                <w:szCs w:val="20"/>
                <w:color w:val="auto"/>
              </w:rPr>
            </w:pPr>
            <w:r>
              <w:rPr>
                <w:rFonts w:ascii="Arial" w:cs="Arial" w:eastAsia="Arial" w:hAnsi="Arial"/>
                <w:sz w:val="18"/>
                <w:szCs w:val="18"/>
                <w:b w:val="1"/>
                <w:bCs w:val="1"/>
                <w:color w:val="auto"/>
              </w:rPr>
              <w:t>income taxes expense</w:t>
            </w:r>
          </w:p>
        </w:tc>
        <w:tc>
          <w:tcPr>
            <w:tcW w:w="340" w:type="dxa"/>
            <w:vAlign w:val="bottom"/>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(92,530)</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(56,990</w:t>
            </w: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1,180</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Income tax credit/</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940" w:type="dxa"/>
            <w:vAlign w:val="bottom"/>
          </w:tcPr>
          <w:p>
            <w:pPr>
              <w:spacing w:after="0"/>
              <w:rPr>
                <w:sz w:val="20"/>
                <w:szCs w:val="20"/>
                <w:color w:val="auto"/>
              </w:rPr>
            </w:pPr>
            <w:r>
              <w:rPr>
                <w:rFonts w:ascii="Arial" w:cs="Arial" w:eastAsia="Arial" w:hAnsi="Arial"/>
                <w:sz w:val="18"/>
                <w:szCs w:val="18"/>
                <w:color w:val="auto"/>
              </w:rPr>
              <w:t>(expense)</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24,058</w:t>
            </w:r>
          </w:p>
        </w:tc>
        <w:tc>
          <w:tcPr>
            <w:tcW w:w="1300" w:type="dxa"/>
            <w:vAlign w:val="bottom"/>
            <w:gridSpan w:val="2"/>
          </w:tcPr>
          <w:p>
            <w:pPr>
              <w:jc w:val="right"/>
              <w:ind w:right="480"/>
              <w:spacing w:after="0"/>
              <w:rPr>
                <w:sz w:val="20"/>
                <w:szCs w:val="20"/>
                <w:color w:val="auto"/>
              </w:rPr>
            </w:pPr>
            <w:r>
              <w:rPr>
                <w:rFonts w:ascii="Arial" w:cs="Arial" w:eastAsia="Arial" w:hAnsi="Arial"/>
                <w:sz w:val="18"/>
                <w:szCs w:val="18"/>
                <w:b w:val="1"/>
                <w:bCs w:val="1"/>
                <w:i w:val="1"/>
                <w:iCs w:val="1"/>
                <w:color w:val="auto"/>
              </w:rPr>
              <w:t>4(g)</w:t>
            </w: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10,799</w:t>
            </w:r>
          </w:p>
        </w:tc>
        <w:tc>
          <w:tcPr>
            <w:tcW w:w="1340" w:type="dxa"/>
            <w:vAlign w:val="bottom"/>
            <w:gridSpan w:val="2"/>
          </w:tcPr>
          <w:p>
            <w:pPr>
              <w:jc w:val="right"/>
              <w:ind w:right="520"/>
              <w:spacing w:after="0"/>
              <w:rPr>
                <w:sz w:val="20"/>
                <w:szCs w:val="20"/>
                <w:color w:val="auto"/>
              </w:rPr>
            </w:pPr>
            <w:r>
              <w:rPr>
                <w:rFonts w:ascii="Arial" w:cs="Arial" w:eastAsia="Arial" w:hAnsi="Arial"/>
                <w:sz w:val="18"/>
                <w:szCs w:val="18"/>
                <w:b w:val="1"/>
                <w:bCs w:val="1"/>
                <w:i w:val="1"/>
                <w:iCs w:val="1"/>
                <w:color w:val="auto"/>
              </w:rPr>
              <w:t>4(g)</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02"/>
        </w:trPr>
        <w:tc>
          <w:tcPr>
            <w:tcW w:w="1940" w:type="dxa"/>
            <w:vAlign w:val="bottom"/>
          </w:tcPr>
          <w:p>
            <w:pPr>
              <w:spacing w:after="0" w:line="201" w:lineRule="exact"/>
              <w:rPr>
                <w:sz w:val="20"/>
                <w:szCs w:val="20"/>
                <w:color w:val="auto"/>
              </w:rPr>
            </w:pPr>
            <w:r>
              <w:rPr>
                <w:rFonts w:ascii="Arial" w:cs="Arial" w:eastAsia="Arial" w:hAnsi="Arial"/>
                <w:sz w:val="18"/>
                <w:szCs w:val="18"/>
                <w:color w:val="auto"/>
              </w:rPr>
              <w:t>Income/(loss) before</w:t>
            </w:r>
          </w:p>
        </w:tc>
        <w:tc>
          <w:tcPr>
            <w:tcW w:w="3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share of earnings from</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equity method</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40" w:type="dxa"/>
            <w:vAlign w:val="bottom"/>
          </w:tcPr>
          <w:p>
            <w:pPr>
              <w:spacing w:after="0"/>
              <w:rPr>
                <w:sz w:val="20"/>
                <w:szCs w:val="20"/>
                <w:color w:val="auto"/>
              </w:rPr>
            </w:pPr>
            <w:r>
              <w:rPr>
                <w:rFonts w:ascii="Arial" w:cs="Arial" w:eastAsia="Arial" w:hAnsi="Arial"/>
                <w:sz w:val="18"/>
                <w:szCs w:val="18"/>
                <w:color w:val="auto"/>
              </w:rPr>
              <w:t>investments</w:t>
            </w: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color w:val="auto"/>
              </w:rPr>
              <w:t>(68,472)</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color w:val="auto"/>
              </w:rPr>
              <w:t>(46,191)</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1,077</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Share of equity method</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940" w:type="dxa"/>
            <w:vAlign w:val="bottom"/>
          </w:tcPr>
          <w:p>
            <w:pPr>
              <w:spacing w:after="0"/>
              <w:rPr>
                <w:sz w:val="20"/>
                <w:szCs w:val="20"/>
                <w:color w:val="auto"/>
              </w:rPr>
            </w:pPr>
            <w:r>
              <w:rPr>
                <w:rFonts w:ascii="Arial" w:cs="Arial" w:eastAsia="Arial" w:hAnsi="Arial"/>
                <w:sz w:val="18"/>
                <w:szCs w:val="18"/>
                <w:color w:val="auto"/>
              </w:rPr>
              <w:t>investments</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1940" w:type="dxa"/>
            <w:vAlign w:val="bottom"/>
            <w:vMerge w:val="restart"/>
          </w:tcPr>
          <w:p>
            <w:pPr>
              <w:spacing w:after="0"/>
              <w:rPr>
                <w:sz w:val="20"/>
                <w:szCs w:val="20"/>
                <w:color w:val="auto"/>
              </w:rPr>
            </w:pPr>
            <w:r>
              <w:rPr>
                <w:rFonts w:ascii="Arial" w:cs="Arial" w:eastAsia="Arial" w:hAnsi="Arial"/>
                <w:sz w:val="18"/>
                <w:szCs w:val="18"/>
                <w:color w:val="auto"/>
              </w:rPr>
              <w:t>Net Income/(loss)</w:t>
            </w:r>
          </w:p>
        </w:tc>
        <w:tc>
          <w:tcPr>
            <w:tcW w:w="3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40" w:type="dxa"/>
            <w:vAlign w:val="bottom"/>
            <w:vMerge w:val="continue"/>
          </w:tcPr>
          <w:p>
            <w:pPr>
              <w:spacing w:after="0"/>
              <w:rPr>
                <w:sz w:val="19"/>
                <w:szCs w:val="19"/>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color w:val="auto"/>
              </w:rPr>
              <w:t>(68,472)</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color w:val="auto"/>
              </w:rPr>
              <w:t>(46,191)</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1,077</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Net income/(loss)</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color w:val="auto"/>
              </w:rPr>
              <w:t>attributable to</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94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34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940" w:type="dxa"/>
            <w:vAlign w:val="bottom"/>
          </w:tcPr>
          <w:p>
            <w:pPr>
              <w:spacing w:after="0" w:line="198" w:lineRule="exact"/>
              <w:rPr>
                <w:sz w:val="20"/>
                <w:szCs w:val="20"/>
                <w:color w:val="auto"/>
              </w:rPr>
            </w:pPr>
            <w:r>
              <w:rPr>
                <w:rFonts w:ascii="Arial" w:cs="Arial" w:eastAsia="Arial" w:hAnsi="Arial"/>
                <w:sz w:val="18"/>
                <w:szCs w:val="18"/>
                <w:b w:val="1"/>
                <w:bCs w:val="1"/>
                <w:color w:val="auto"/>
              </w:rPr>
              <w:t>Net income</w:t>
            </w:r>
          </w:p>
        </w:tc>
        <w:tc>
          <w:tcPr>
            <w:tcW w:w="34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20"/>
                <w:szCs w:val="20"/>
                <w:color w:val="auto"/>
              </w:rPr>
            </w:pPr>
            <w:r>
              <w:rPr>
                <w:rFonts w:ascii="Arial" w:cs="Arial" w:eastAsia="Arial" w:hAnsi="Arial"/>
                <w:sz w:val="18"/>
                <w:szCs w:val="18"/>
                <w:b w:val="1"/>
                <w:bCs w:val="1"/>
                <w:color w:val="auto"/>
              </w:rPr>
              <w:t>attributable to the</w:t>
            </w: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940" w:type="dxa"/>
            <w:vAlign w:val="bottom"/>
          </w:tcPr>
          <w:p>
            <w:pPr>
              <w:spacing w:after="0"/>
              <w:rPr>
                <w:sz w:val="20"/>
                <w:szCs w:val="20"/>
                <w:color w:val="auto"/>
              </w:rPr>
            </w:pPr>
            <w:r>
              <w:rPr>
                <w:rFonts w:ascii="Arial" w:cs="Arial" w:eastAsia="Arial" w:hAnsi="Arial"/>
                <w:sz w:val="18"/>
                <w:szCs w:val="18"/>
                <w:b w:val="1"/>
                <w:bCs w:val="1"/>
                <w:color w:val="auto"/>
              </w:rPr>
              <w:t>combined company</w:t>
            </w:r>
          </w:p>
        </w:tc>
        <w:tc>
          <w:tcPr>
            <w:tcW w:w="340" w:type="dxa"/>
            <w:vAlign w:val="bottom"/>
          </w:tcPr>
          <w:p>
            <w:pPr>
              <w:jc w:val="right"/>
              <w:ind w:right="187"/>
              <w:spacing w:after="0"/>
              <w:rPr>
                <w:sz w:val="20"/>
                <w:szCs w:val="20"/>
                <w:color w:val="auto"/>
              </w:rPr>
            </w:pPr>
            <w:r>
              <w:rPr>
                <w:rFonts w:ascii="Arial" w:cs="Arial" w:eastAsia="Arial" w:hAnsi="Arial"/>
                <w:sz w:val="15"/>
                <w:szCs w:val="15"/>
                <w:b w:val="1"/>
                <w:bCs w:val="1"/>
                <w:color w:val="auto"/>
                <w:w w:val="71"/>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(68,472)</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w:t>
            </w:r>
          </w:p>
        </w:tc>
        <w:tc>
          <w:tcPr>
            <w:tcW w:w="13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(46,191)</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1,077</w:t>
            </w:r>
          </w:p>
        </w:tc>
        <w:tc>
          <w:tcPr>
            <w:tcW w:w="0" w:type="dxa"/>
            <w:vAlign w:val="bottom"/>
          </w:tcPr>
          <w:p>
            <w:pPr>
              <w:spacing w:after="0"/>
              <w:rPr>
                <w:sz w:val="1"/>
                <w:szCs w:val="1"/>
                <w:color w:val="auto"/>
              </w:rPr>
            </w:pPr>
          </w:p>
        </w:tc>
      </w:tr>
      <w:tr>
        <w:trPr>
          <w:trHeight w:val="27"/>
        </w:trPr>
        <w:tc>
          <w:tcPr>
            <w:tcW w:w="1940" w:type="dxa"/>
            <w:vAlign w:val="bottom"/>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9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-5862955</wp:posOffset>
            </wp:positionV>
            <wp:extent cx="7132320" cy="1543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-5554345</wp:posOffset>
            </wp:positionV>
            <wp:extent cx="7132320" cy="1543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-5108575</wp:posOffset>
            </wp:positionV>
            <wp:extent cx="7132320" cy="2914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-4662805</wp:posOffset>
            </wp:positionV>
            <wp:extent cx="7132320" cy="1543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-4217035</wp:posOffset>
            </wp:positionV>
            <wp:extent cx="7132320" cy="2914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-3634105</wp:posOffset>
            </wp:positionV>
            <wp:extent cx="7132320" cy="1543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-3325495</wp:posOffset>
            </wp:positionV>
            <wp:extent cx="7132320" cy="2914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-2742565</wp:posOffset>
            </wp:positionV>
            <wp:extent cx="7132320" cy="2914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-2159635</wp:posOffset>
            </wp:positionV>
            <wp:extent cx="7132320" cy="2914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-1302385</wp:posOffset>
            </wp:positionV>
            <wp:extent cx="7132320" cy="2914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29146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-856615</wp:posOffset>
            </wp:positionV>
            <wp:extent cx="7132320" cy="4286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42862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111125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180" w:type="dxa"/>
            <w:vAlign w:val="bottom"/>
            <w:gridSpan w:val="2"/>
          </w:tcPr>
          <w:p>
            <w:pPr>
              <w:jc w:val="right"/>
              <w:ind w:right="390"/>
              <w:spacing w:after="0"/>
              <w:rPr>
                <w:sz w:val="20"/>
                <w:szCs w:val="20"/>
                <w:color w:val="auto"/>
              </w:rPr>
            </w:pPr>
            <w:r>
              <w:rPr>
                <w:rFonts w:ascii="Arial" w:cs="Arial" w:eastAsia="Arial" w:hAnsi="Arial"/>
                <w:sz w:val="18"/>
                <w:szCs w:val="18"/>
                <w:b w:val="1"/>
                <w:bCs w:val="1"/>
                <w:i w:val="1"/>
                <w:iCs w:val="1"/>
                <w:color w:val="auto"/>
                <w:w w:val="89"/>
              </w:rPr>
              <w:t>4(b), 4(h)</w:t>
            </w: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43"/>
        </w:trPr>
        <w:tc>
          <w:tcPr>
            <w:tcW w:w="8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86"/>
        </w:trPr>
        <w:tc>
          <w:tcPr>
            <w:tcW w:w="1180" w:type="dxa"/>
            <w:vAlign w:val="bottom"/>
            <w:gridSpan w:val="2"/>
          </w:tcPr>
          <w:p>
            <w:pPr>
              <w:jc w:val="right"/>
              <w:ind w:right="390"/>
              <w:spacing w:after="0"/>
              <w:rPr>
                <w:sz w:val="20"/>
                <w:szCs w:val="20"/>
                <w:color w:val="auto"/>
              </w:rPr>
            </w:pPr>
            <w:r>
              <w:rPr>
                <w:rFonts w:ascii="Arial" w:cs="Arial" w:eastAsia="Arial" w:hAnsi="Arial"/>
                <w:sz w:val="18"/>
                <w:szCs w:val="18"/>
                <w:b w:val="1"/>
                <w:bCs w:val="1"/>
                <w:i w:val="1"/>
                <w:iCs w:val="1"/>
                <w:color w:val="auto"/>
              </w:rPr>
              <w:t>4(h)</w:t>
            </w: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(906)</w:t>
            </w:r>
          </w:p>
        </w:tc>
        <w:tc>
          <w:tcPr>
            <w:tcW w:w="0" w:type="dxa"/>
            <w:vAlign w:val="bottom"/>
          </w:tcPr>
          <w:p>
            <w:pPr>
              <w:spacing w:after="0"/>
              <w:rPr>
                <w:sz w:val="1"/>
                <w:szCs w:val="1"/>
                <w:color w:val="auto"/>
              </w:rPr>
            </w:pPr>
          </w:p>
        </w:tc>
      </w:tr>
      <w:tr>
        <w:trPr>
          <w:trHeight w:val="445"/>
        </w:trPr>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92,530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66"/>
        </w:trPr>
        <w:tc>
          <w:tcPr>
            <w:tcW w:w="8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820" w:type="dxa"/>
            <w:vAlign w:val="bottom"/>
            <w:vMerge w:val="restart"/>
          </w:tcPr>
          <w:p>
            <w:pPr>
              <w:spacing w:after="0"/>
              <w:rPr>
                <w:sz w:val="20"/>
                <w:szCs w:val="20"/>
                <w:color w:val="auto"/>
              </w:rPr>
            </w:pPr>
          </w:p>
        </w:tc>
        <w:tc>
          <w:tcPr>
            <w:tcW w:w="3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91,274</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5"/>
        </w:trPr>
        <w:tc>
          <w:tcPr>
            <w:tcW w:w="820" w:type="dxa"/>
            <w:vAlign w:val="bottom"/>
            <w:vMerge w:val="continue"/>
          </w:tcPr>
          <w:p>
            <w:pPr>
              <w:spacing w:after="0"/>
              <w:rPr>
                <w:sz w:val="17"/>
                <w:szCs w:val="17"/>
                <w:color w:val="auto"/>
              </w:rPr>
            </w:pPr>
          </w:p>
        </w:tc>
        <w:tc>
          <w:tcPr>
            <w:tcW w:w="360" w:type="dxa"/>
            <w:vAlign w:val="bottom"/>
            <w:tcBorders>
              <w:bottom w:val="single" w:sz="8" w:color="auto"/>
            </w:tcBorders>
            <w:vMerge w:val="continue"/>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45"/>
        </w:trPr>
        <w:tc>
          <w:tcPr>
            <w:tcW w:w="11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960" w:type="dxa"/>
            <w:vAlign w:val="bottom"/>
            <w:gridSpan w:val="3"/>
          </w:tcPr>
          <w:p>
            <w:pPr>
              <w:jc w:val="right"/>
              <w:spacing w:after="0"/>
              <w:rPr>
                <w:sz w:val="20"/>
                <w:szCs w:val="20"/>
                <w:color w:val="auto"/>
              </w:rPr>
            </w:pPr>
            <w:r>
              <w:rPr>
                <w:rFonts w:ascii="Arial" w:cs="Arial" w:eastAsia="Arial" w:hAnsi="Arial"/>
                <w:sz w:val="18"/>
                <w:szCs w:val="18"/>
                <w:b w:val="1"/>
                <w:bCs w:val="1"/>
                <w:color w:val="auto"/>
              </w:rPr>
              <w:t>(91,350</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8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60" w:type="dxa"/>
            <w:vAlign w:val="bottom"/>
            <w:gridSpan w:val="3"/>
          </w:tcPr>
          <w:p>
            <w:pPr>
              <w:jc w:val="right"/>
              <w:spacing w:after="0"/>
              <w:rPr>
                <w:sz w:val="20"/>
                <w:szCs w:val="20"/>
                <w:color w:val="auto"/>
              </w:rPr>
            </w:pPr>
            <w:r>
              <w:rPr>
                <w:rFonts w:ascii="Arial" w:cs="Arial" w:eastAsia="Arial" w:hAnsi="Arial"/>
                <w:sz w:val="18"/>
                <w:szCs w:val="18"/>
                <w:color w:val="auto"/>
              </w:rPr>
              <w:t>(56,990)</w:t>
            </w:r>
          </w:p>
        </w:tc>
        <w:tc>
          <w:tcPr>
            <w:tcW w:w="0" w:type="dxa"/>
            <w:vAlign w:val="bottom"/>
          </w:tcPr>
          <w:p>
            <w:pPr>
              <w:spacing w:after="0"/>
              <w:rPr>
                <w:sz w:val="1"/>
                <w:szCs w:val="1"/>
                <w:color w:val="auto"/>
              </w:rPr>
            </w:pPr>
          </w:p>
        </w:tc>
      </w:tr>
      <w:tr>
        <w:trPr>
          <w:trHeight w:val="472"/>
        </w:trPr>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59"/>
        </w:trPr>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59"/>
        </w:trPr>
        <w:tc>
          <w:tcPr>
            <w:tcW w:w="11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960" w:type="dxa"/>
            <w:vAlign w:val="bottom"/>
            <w:gridSpan w:val="3"/>
          </w:tcPr>
          <w:p>
            <w:pPr>
              <w:jc w:val="right"/>
              <w:spacing w:after="0"/>
              <w:rPr>
                <w:sz w:val="20"/>
                <w:szCs w:val="20"/>
                <w:color w:val="auto"/>
              </w:rPr>
            </w:pPr>
            <w:r>
              <w:rPr>
                <w:rFonts w:ascii="Arial" w:cs="Arial" w:eastAsia="Arial" w:hAnsi="Arial"/>
                <w:sz w:val="18"/>
                <w:szCs w:val="18"/>
                <w:b w:val="1"/>
                <w:bCs w:val="1"/>
                <w:color w:val="auto"/>
              </w:rPr>
              <w:t>(148,340</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39"/>
        </w:trPr>
        <w:tc>
          <w:tcPr>
            <w:tcW w:w="820" w:type="dxa"/>
            <w:vAlign w:val="bottom"/>
          </w:tcPr>
          <w:p>
            <w:pPr>
              <w:jc w:val="right"/>
              <w:ind w:right="30"/>
              <w:spacing w:after="0"/>
              <w:rPr>
                <w:sz w:val="20"/>
                <w:szCs w:val="20"/>
                <w:color w:val="auto"/>
              </w:rPr>
            </w:pPr>
            <w:r>
              <w:rPr>
                <w:rFonts w:ascii="Arial" w:cs="Arial" w:eastAsia="Arial" w:hAnsi="Arial"/>
                <w:sz w:val="18"/>
                <w:szCs w:val="18"/>
                <w:b w:val="1"/>
                <w:bCs w:val="1"/>
                <w:i w:val="1"/>
                <w:iCs w:val="1"/>
                <w:color w:val="auto"/>
              </w:rPr>
              <w:t>4(g)</w:t>
            </w:r>
          </w:p>
        </w:tc>
        <w:tc>
          <w:tcPr>
            <w:tcW w:w="3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34,754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440" w:hanging="489"/>
        <w:spacing w:after="0"/>
        <w:tabs>
          <w:tab w:leader="none" w:pos="1440" w:val="left"/>
        </w:tabs>
        <w:numPr>
          <w:ilvl w:val="0"/>
          <w:numId w:val="4"/>
        </w:numPr>
        <w:rPr>
          <w:rFonts w:ascii="Arial" w:cs="Arial" w:eastAsia="Arial" w:hAnsi="Arial"/>
          <w:sz w:val="16"/>
          <w:szCs w:val="16"/>
          <w:color w:val="auto"/>
        </w:rPr>
      </w:pPr>
      <w:r>
        <w:rPr>
          <w:rFonts w:ascii="Arial" w:cs="Arial" w:eastAsia="Arial" w:hAnsi="Arial"/>
          <w:sz w:val="16"/>
          <w:szCs w:val="16"/>
          <w:color w:val="auto"/>
        </w:rPr>
        <w:t>(113,586)</w:t>
      </w:r>
    </w:p>
    <w:p>
      <w:pPr>
        <w:spacing w:after="0" w:line="248" w:lineRule="exact"/>
        <w:rPr>
          <w:sz w:val="20"/>
          <w:szCs w:val="20"/>
          <w:color w:val="auto"/>
        </w:rPr>
      </w:pPr>
    </w:p>
    <w:p>
      <w:pPr>
        <w:ind w:left="1840"/>
        <w:spacing w:after="0"/>
        <w:rPr>
          <w:sz w:val="20"/>
          <w:szCs w:val="20"/>
          <w:color w:val="auto"/>
        </w:rPr>
      </w:pPr>
      <w:r>
        <w:rPr>
          <w:rFonts w:ascii="Arial" w:cs="Arial" w:eastAsia="Arial" w:hAnsi="Arial"/>
          <w:sz w:val="18"/>
          <w:szCs w:val="18"/>
          <w:color w:val="auto"/>
        </w:rPr>
        <w:t>—</w:t>
      </w:r>
    </w:p>
    <w:p>
      <w:pPr>
        <w:spacing w:after="0" w:line="63" w:lineRule="exact"/>
        <w:rPr>
          <w:sz w:val="20"/>
          <w:szCs w:val="20"/>
          <w:color w:val="auto"/>
        </w:rPr>
      </w:pPr>
    </w:p>
    <w:p>
      <w:pPr>
        <w:ind w:left="1440" w:hanging="489"/>
        <w:spacing w:after="0"/>
        <w:tabs>
          <w:tab w:leader="none" w:pos="1440" w:val="left"/>
        </w:tabs>
        <w:numPr>
          <w:ilvl w:val="0"/>
          <w:numId w:val="5"/>
        </w:numPr>
        <w:rPr>
          <w:rFonts w:ascii="Arial" w:cs="Arial" w:eastAsia="Arial" w:hAnsi="Arial"/>
          <w:sz w:val="16"/>
          <w:szCs w:val="16"/>
          <w:color w:val="auto"/>
        </w:rPr>
      </w:pPr>
      <w:r>
        <w:rPr>
          <w:rFonts w:ascii="Arial" w:cs="Arial" w:eastAsia="Arial" w:hAnsi="Arial"/>
          <w:sz w:val="16"/>
          <w:szCs w:val="16"/>
          <w:color w:val="auto"/>
        </w:rPr>
        <w:t>(113,586)</w:t>
      </w:r>
    </w:p>
    <w:p>
      <w:pPr>
        <w:spacing w:after="0" w:line="200" w:lineRule="exact"/>
        <w:rPr>
          <w:rFonts w:ascii="Arial" w:cs="Arial" w:eastAsia="Arial" w:hAnsi="Arial"/>
          <w:sz w:val="16"/>
          <w:szCs w:val="16"/>
          <w:color w:val="auto"/>
        </w:rPr>
      </w:pPr>
    </w:p>
    <w:p>
      <w:pPr>
        <w:spacing w:after="0" w:line="264" w:lineRule="exact"/>
        <w:rPr>
          <w:rFonts w:ascii="Arial" w:cs="Arial" w:eastAsia="Arial" w:hAnsi="Arial"/>
          <w:sz w:val="16"/>
          <w:szCs w:val="16"/>
          <w:color w:val="auto"/>
        </w:rPr>
      </w:pPr>
    </w:p>
    <w:p>
      <w:pPr>
        <w:ind w:left="1900"/>
        <w:spacing w:after="0"/>
        <w:rPr>
          <w:rFonts w:ascii="Arial" w:cs="Arial" w:eastAsia="Arial" w:hAnsi="Arial"/>
          <w:sz w:val="16"/>
          <w:szCs w:val="16"/>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64" w:lineRule="exact"/>
        <w:rPr>
          <w:sz w:val="20"/>
          <w:szCs w:val="20"/>
          <w:color w:val="auto"/>
        </w:rPr>
      </w:pPr>
    </w:p>
    <w:p>
      <w:pPr>
        <w:ind w:left="1440" w:hanging="489"/>
        <w:spacing w:after="0"/>
        <w:tabs>
          <w:tab w:leader="none" w:pos="1440" w:val="left"/>
        </w:tabs>
        <w:numPr>
          <w:ilvl w:val="0"/>
          <w:numId w:val="6"/>
        </w:numPr>
        <w:rPr>
          <w:rFonts w:ascii="Arial" w:cs="Arial" w:eastAsia="Arial" w:hAnsi="Arial"/>
          <w:sz w:val="16"/>
          <w:szCs w:val="16"/>
          <w:b w:val="1"/>
          <w:bCs w:val="1"/>
          <w:color w:val="auto"/>
        </w:rPr>
      </w:pPr>
      <w:r>
        <w:rPr>
          <w:rFonts w:ascii="Arial" w:cs="Arial" w:eastAsia="Arial" w:hAnsi="Arial"/>
          <w:sz w:val="16"/>
          <w:szCs w:val="16"/>
          <w:b w:val="1"/>
          <w:bCs w:val="1"/>
          <w:color w:val="auto"/>
        </w:rPr>
        <w:t>(113,586)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603885</wp:posOffset>
            </wp:positionH>
            <wp:positionV relativeFrom="paragraph">
              <wp:posOffset>31750</wp:posOffset>
            </wp:positionV>
            <wp:extent cx="71120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1200" cy="17145"/>
                    </a:xfrm>
                    <a:prstGeom prst="rect">
                      <a:avLst/>
                    </a:prstGeom>
                    <a:noFill/>
                  </pic:spPr>
                </pic:pic>
              </a:graphicData>
            </a:graphic>
          </wp:anchor>
        </w:drawing>
      </w:r>
    </w:p>
    <w:p>
      <w:pPr>
        <w:sectPr>
          <w:pgSz w:w="11900" w:h="16838" w:orient="portrait"/>
          <w:cols w:equalWidth="0" w:num="2">
            <w:col w:w="8500" w:space="560"/>
            <w:col w:w="2180"/>
          </w:cols>
          <w:pgMar w:left="320" w:top="112" w:right="339" w:bottom="1440" w:gutter="0" w:footer="0" w:header="0"/>
          <w:type w:val="continuous"/>
        </w:sectPr>
      </w:pPr>
    </w:p>
    <w:bookmarkStart w:id="19" w:name="page20"/>
    <w:bookmarkEnd w:id="19"/>
    <w:p>
      <w:pPr>
        <w:spacing w:after="0"/>
        <w:rPr>
          <w:sz w:val="20"/>
          <w:szCs w:val="20"/>
          <w:color w:val="auto"/>
        </w:rPr>
      </w:pPr>
      <w:r>
        <w:rPr>
          <w:rFonts w:ascii="Arial" w:cs="Arial" w:eastAsia="Arial" w:hAnsi="Arial"/>
          <w:sz w:val="21"/>
          <w:szCs w:val="21"/>
          <w:b w:val="1"/>
          <w:bCs w:val="1"/>
          <w:color w:val="auto"/>
        </w:rPr>
        <w:t>Pro Forma Unaudited Condensed Combined Statement of Operations for the year ended December 31, 2020</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0"/>
              </w:rPr>
              <w:t>Transaction</w:t>
            </w: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PPA</w:t>
            </w:r>
          </w:p>
        </w:tc>
        <w:tc>
          <w:tcPr>
            <w:tcW w:w="140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Notes</w:t>
            </w:r>
          </w:p>
        </w:tc>
        <w:tc>
          <w:tcPr>
            <w:tcW w:w="128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94"/>
              </w:rPr>
              <w:t>Financing</w:t>
            </w: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Notes</w:t>
            </w:r>
          </w:p>
        </w:tc>
        <w:tc>
          <w:tcPr>
            <w:tcW w:w="260" w:type="dxa"/>
            <w:vAlign w:val="bottom"/>
          </w:tcPr>
          <w:p>
            <w:pPr>
              <w:spacing w:after="0"/>
              <w:rPr>
                <w:sz w:val="20"/>
                <w:szCs w:val="20"/>
                <w:color w:val="auto"/>
              </w:rPr>
            </w:pPr>
          </w:p>
        </w:tc>
        <w:tc>
          <w:tcPr>
            <w:tcW w:w="120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Other</w:t>
            </w:r>
          </w:p>
        </w:tc>
        <w:tc>
          <w:tcPr>
            <w:tcW w:w="1100" w:type="dxa"/>
            <w:vAlign w:val="bottom"/>
          </w:tcPr>
          <w:p>
            <w:pPr>
              <w:jc w:val="right"/>
              <w:ind w:right="310"/>
              <w:spacing w:after="0"/>
              <w:rPr>
                <w:sz w:val="20"/>
                <w:szCs w:val="20"/>
                <w:color w:val="auto"/>
              </w:rPr>
            </w:pPr>
            <w:r>
              <w:rPr>
                <w:rFonts w:ascii="Arial" w:cs="Arial" w:eastAsia="Arial" w:hAnsi="Arial"/>
                <w:sz w:val="18"/>
                <w:szCs w:val="18"/>
                <w:b w:val="1"/>
                <w:bCs w:val="1"/>
                <w:color w:val="auto"/>
              </w:rPr>
              <w:t>Notes</w:t>
            </w: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80" w:type="dxa"/>
            <w:vAlign w:val="bottom"/>
            <w:gridSpan w:val="3"/>
          </w:tcPr>
          <w:p>
            <w:pPr>
              <w:jc w:val="center"/>
              <w:ind w:right="160"/>
              <w:spacing w:after="0"/>
              <w:rPr>
                <w:sz w:val="20"/>
                <w:szCs w:val="20"/>
                <w:color w:val="auto"/>
              </w:rPr>
            </w:pPr>
            <w:r>
              <w:rPr>
                <w:rFonts w:ascii="Arial" w:cs="Arial" w:eastAsia="Arial" w:hAnsi="Arial"/>
                <w:sz w:val="18"/>
                <w:szCs w:val="18"/>
                <w:b w:val="1"/>
                <w:bCs w:val="1"/>
                <w:color w:val="auto"/>
                <w:w w:val="89"/>
              </w:rPr>
              <w:t>Adjustments</w:t>
            </w:r>
          </w:p>
        </w:tc>
        <w:tc>
          <w:tcPr>
            <w:tcW w:w="0" w:type="dxa"/>
            <w:vAlign w:val="bottom"/>
          </w:tcPr>
          <w:p>
            <w:pPr>
              <w:spacing w:after="0"/>
              <w:rPr>
                <w:sz w:val="1"/>
                <w:szCs w:val="1"/>
                <w:color w:val="auto"/>
              </w:rPr>
            </w:pPr>
          </w:p>
        </w:tc>
      </w:tr>
      <w:tr>
        <w:trPr>
          <w:trHeight w:val="243"/>
        </w:trPr>
        <w:tc>
          <w:tcPr>
            <w:tcW w:w="1880" w:type="dxa"/>
            <w:vAlign w:val="bottom"/>
            <w:tcBorders>
              <w:top w:val="single" w:sz="8" w:color="auto"/>
            </w:tcBorders>
          </w:tcPr>
          <w:p>
            <w:pPr>
              <w:spacing w:after="0"/>
              <w:rPr>
                <w:sz w:val="21"/>
                <w:szCs w:val="21"/>
                <w:color w:val="auto"/>
              </w:rPr>
            </w:pPr>
          </w:p>
        </w:tc>
        <w:tc>
          <w:tcPr>
            <w:tcW w:w="60" w:type="dxa"/>
            <w:vAlign w:val="bottom"/>
            <w:tcBorders>
              <w:top w:val="single" w:sz="8" w:color="auto"/>
            </w:tcBorders>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880" w:type="dxa"/>
            <w:vAlign w:val="bottom"/>
            <w:tcBorders>
              <w:top w:val="single" w:sz="8" w:color="auto"/>
            </w:tcBorders>
          </w:tcPr>
          <w:p>
            <w:pPr>
              <w:spacing w:after="0"/>
              <w:rPr>
                <w:sz w:val="21"/>
                <w:szCs w:val="21"/>
                <w:color w:val="auto"/>
              </w:rPr>
            </w:pPr>
          </w:p>
        </w:tc>
        <w:tc>
          <w:tcPr>
            <w:tcW w:w="34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2500" w:type="dxa"/>
            <w:vAlign w:val="bottom"/>
            <w:tcBorders>
              <w:top w:val="single" w:sz="8" w:color="auto"/>
            </w:tcBorders>
            <w:gridSpan w:val="3"/>
          </w:tcPr>
          <w:p>
            <w:pPr>
              <w:jc w:val="right"/>
              <w:ind w:right="630"/>
              <w:spacing w:after="0"/>
              <w:rPr>
                <w:sz w:val="20"/>
                <w:szCs w:val="20"/>
                <w:color w:val="auto"/>
              </w:rPr>
            </w:pPr>
            <w:r>
              <w:rPr>
                <w:rFonts w:ascii="Arial" w:cs="Arial" w:eastAsia="Arial" w:hAnsi="Arial"/>
                <w:sz w:val="18"/>
                <w:szCs w:val="18"/>
                <w:b w:val="1"/>
                <w:bCs w:val="1"/>
                <w:color w:val="auto"/>
              </w:rPr>
              <w:t>(in thousands)</w:t>
            </w:r>
          </w:p>
        </w:tc>
        <w:tc>
          <w:tcPr>
            <w:tcW w:w="260" w:type="dxa"/>
            <w:vAlign w:val="bottom"/>
            <w:tcBorders>
              <w:top w:val="single" w:sz="8" w:color="auto"/>
            </w:tcBorders>
          </w:tcPr>
          <w:p>
            <w:pPr>
              <w:spacing w:after="0"/>
              <w:rPr>
                <w:sz w:val="21"/>
                <w:szCs w:val="21"/>
                <w:color w:val="auto"/>
              </w:rPr>
            </w:pPr>
          </w:p>
        </w:tc>
        <w:tc>
          <w:tcPr>
            <w:tcW w:w="880" w:type="dxa"/>
            <w:vAlign w:val="bottom"/>
            <w:tcBorders>
              <w:top w:val="single" w:sz="8" w:color="auto"/>
            </w:tcBorders>
          </w:tcPr>
          <w:p>
            <w:pPr>
              <w:spacing w:after="0"/>
              <w:rPr>
                <w:sz w:val="21"/>
                <w:szCs w:val="21"/>
                <w:color w:val="auto"/>
              </w:rPr>
            </w:pPr>
          </w:p>
        </w:tc>
        <w:tc>
          <w:tcPr>
            <w:tcW w:w="32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40" w:type="dxa"/>
            <w:vAlign w:val="bottom"/>
            <w:tcBorders>
              <w:top w:val="single" w:sz="8" w:color="auto"/>
            </w:tcBorders>
          </w:tcPr>
          <w:p>
            <w:pPr>
              <w:spacing w:after="0"/>
              <w:rPr>
                <w:sz w:val="21"/>
                <w:szCs w:val="21"/>
                <w:color w:val="auto"/>
              </w:rPr>
            </w:pPr>
          </w:p>
        </w:tc>
        <w:tc>
          <w:tcPr>
            <w:tcW w:w="80" w:type="dxa"/>
            <w:vAlign w:val="bottom"/>
            <w:tcBorders>
              <w:top w:val="single" w:sz="8" w:color="auto"/>
            </w:tcBorders>
          </w:tcPr>
          <w:p>
            <w:pPr>
              <w:spacing w:after="0"/>
              <w:rPr>
                <w:sz w:val="21"/>
                <w:szCs w:val="21"/>
                <w:color w:val="auto"/>
              </w:rPr>
            </w:pPr>
          </w:p>
        </w:tc>
        <w:tc>
          <w:tcPr>
            <w:tcW w:w="100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(15,000)</w:t>
            </w:r>
          </w:p>
        </w:tc>
        <w:tc>
          <w:tcPr>
            <w:tcW w:w="14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b w:val="1"/>
                <w:bCs w:val="1"/>
                <w:i w:val="1"/>
                <w:iCs w:val="1"/>
                <w:color w:val="auto"/>
              </w:rPr>
              <w:t>4(e)</w:t>
            </w: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(666)</w:t>
            </w: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i w:val="1"/>
                <w:iCs w:val="1"/>
                <w:color w:val="auto"/>
              </w:rPr>
              <w:t>4(b)</w:t>
            </w: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(15,666)</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Costs and expenses:</w:t>
            </w:r>
          </w:p>
        </w:tc>
        <w:tc>
          <w:tcPr>
            <w:tcW w:w="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2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2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00" w:type="dxa"/>
            <w:vAlign w:val="bottom"/>
            <w:gridSpan w:val="2"/>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32,035</w:t>
            </w: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i w:val="1"/>
                <w:iCs w:val="1"/>
                <w:color w:val="auto"/>
              </w:rPr>
              <w:t>4(b), 4(h)</w:t>
            </w:r>
          </w:p>
        </w:tc>
        <w:tc>
          <w:tcPr>
            <w:tcW w:w="1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32,035</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w w:val="96"/>
              </w:rPr>
              <w:t>Reimbursable expenses</w:t>
            </w: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Selling, general and</w:t>
            </w: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administrative</w:t>
            </w:r>
          </w:p>
        </w:tc>
        <w:tc>
          <w:tcPr>
            <w:tcW w:w="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450</w:t>
            </w:r>
          </w:p>
        </w:tc>
        <w:tc>
          <w:tcPr>
            <w:tcW w:w="1220" w:type="dxa"/>
            <w:vAlign w:val="bottom"/>
            <w:shd w:val="clear" w:color="auto" w:fill="CCEEFF"/>
          </w:tcPr>
          <w:p>
            <w:pPr>
              <w:jc w:val="right"/>
              <w:ind w:right="130"/>
              <w:spacing w:after="0"/>
              <w:rPr>
                <w:sz w:val="20"/>
                <w:szCs w:val="20"/>
                <w:color w:val="auto"/>
              </w:rPr>
            </w:pPr>
            <w:r>
              <w:rPr>
                <w:rFonts w:ascii="Arial" w:cs="Arial" w:eastAsia="Arial" w:hAnsi="Arial"/>
                <w:sz w:val="18"/>
                <w:szCs w:val="18"/>
                <w:i w:val="1"/>
                <w:iCs w:val="1"/>
                <w:color w:val="auto"/>
              </w:rPr>
              <w:t>4(f)</w:t>
            </w:r>
          </w:p>
        </w:tc>
        <w:tc>
          <w:tcPr>
            <w:tcW w:w="26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259,922</w:t>
            </w:r>
          </w:p>
        </w:tc>
        <w:tc>
          <w:tcPr>
            <w:tcW w:w="11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i w:val="1"/>
                <w:iCs w:val="1"/>
                <w:color w:val="auto"/>
              </w:rPr>
              <w:t>4(d), 4(h)</w:t>
            </w:r>
          </w:p>
        </w:tc>
        <w:tc>
          <w:tcPr>
            <w:tcW w:w="14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260,372</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Depreciation and</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amortization</w:t>
            </w:r>
          </w:p>
        </w:tc>
        <w:tc>
          <w:tcPr>
            <w:tcW w:w="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365,419</w:t>
            </w:r>
          </w:p>
        </w:tc>
        <w:tc>
          <w:tcPr>
            <w:tcW w:w="1400" w:type="dxa"/>
            <w:vAlign w:val="bottom"/>
            <w:gridSpan w:val="2"/>
          </w:tcPr>
          <w:p>
            <w:pPr>
              <w:jc w:val="right"/>
              <w:ind w:right="380"/>
              <w:spacing w:after="0"/>
              <w:rPr>
                <w:sz w:val="20"/>
                <w:szCs w:val="20"/>
                <w:color w:val="auto"/>
              </w:rPr>
            </w:pPr>
            <w:r>
              <w:rPr>
                <w:rFonts w:ascii="Arial" w:cs="Arial" w:eastAsia="Arial" w:hAnsi="Arial"/>
                <w:sz w:val="18"/>
                <w:szCs w:val="18"/>
                <w:b w:val="1"/>
                <w:bCs w:val="1"/>
                <w:i w:val="1"/>
                <w:iCs w:val="1"/>
                <w:color w:val="auto"/>
              </w:rPr>
              <w:t>4(c)</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365,419</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Restructuring</w:t>
            </w:r>
          </w:p>
        </w:tc>
        <w:tc>
          <w:tcPr>
            <w:tcW w:w="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w w:val="92"/>
              </w:rPr>
              <w:t>Transaction-related costs</w:t>
            </w: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Loss on disposal of fixed</w:t>
            </w: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880" w:type="dxa"/>
            <w:vAlign w:val="bottom"/>
            <w:tcBorders>
              <w:top w:val="single" w:sz="8" w:color="CCEEFF"/>
            </w:tcBorders>
          </w:tcPr>
          <w:p>
            <w:pPr>
              <w:spacing w:after="0" w:line="198" w:lineRule="exact"/>
              <w:rPr>
                <w:sz w:val="20"/>
                <w:szCs w:val="20"/>
                <w:color w:val="auto"/>
              </w:rPr>
            </w:pPr>
            <w:r>
              <w:rPr>
                <w:rFonts w:ascii="Arial" w:cs="Arial" w:eastAsia="Arial" w:hAnsi="Arial"/>
                <w:sz w:val="18"/>
                <w:szCs w:val="18"/>
                <w:b w:val="1"/>
                <w:bCs w:val="1"/>
                <w:color w:val="auto"/>
              </w:rPr>
              <w:t>Total costs and</w:t>
            </w:r>
          </w:p>
        </w:tc>
        <w:tc>
          <w:tcPr>
            <w:tcW w:w="6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340" w:type="dxa"/>
            <w:vAlign w:val="bottom"/>
            <w:tcBorders>
              <w:top w:val="single" w:sz="8" w:color="CCEEFF"/>
            </w:tcBorders>
          </w:tcPr>
          <w:p>
            <w:pPr>
              <w:spacing w:after="0"/>
              <w:rPr>
                <w:sz w:val="17"/>
                <w:szCs w:val="17"/>
                <w:color w:val="auto"/>
              </w:rPr>
            </w:pPr>
          </w:p>
        </w:tc>
        <w:tc>
          <w:tcPr>
            <w:tcW w:w="126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220" w:type="dxa"/>
            <w:vAlign w:val="bottom"/>
            <w:tcBorders>
              <w:top w:val="single" w:sz="8" w:color="CCEEFF"/>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1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r>
              <w:rPr>
                <w:rFonts w:ascii="Arial" w:cs="Arial" w:eastAsia="Arial" w:hAnsi="Arial"/>
                <w:sz w:val="18"/>
                <w:szCs w:val="18"/>
                <w:b w:val="1"/>
                <w:bCs w:val="1"/>
                <w:color w:val="auto"/>
              </w:rPr>
              <w:t>expenses</w:t>
            </w:r>
          </w:p>
        </w:tc>
        <w:tc>
          <w:tcPr>
            <w:tcW w:w="32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365,419</w:t>
            </w:r>
          </w:p>
        </w:tc>
        <w:tc>
          <w:tcPr>
            <w:tcW w:w="140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450</w:t>
            </w:r>
          </w:p>
        </w:tc>
        <w:tc>
          <w:tcPr>
            <w:tcW w:w="1220" w:type="dxa"/>
            <w:vAlign w:val="bottom"/>
          </w:tcPr>
          <w:p>
            <w:pPr>
              <w:spacing w:after="0"/>
              <w:rPr>
                <w:sz w:val="20"/>
                <w:szCs w:val="20"/>
                <w:color w:val="auto"/>
              </w:rPr>
            </w:pP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291,957</w:t>
            </w:r>
          </w:p>
        </w:tc>
        <w:tc>
          <w:tcPr>
            <w:tcW w:w="11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40" w:type="dxa"/>
            <w:vAlign w:val="bottom"/>
          </w:tcPr>
          <w:p>
            <w:pPr>
              <w:spacing w:after="0"/>
              <w:rPr>
                <w:sz w:val="20"/>
                <w:szCs w:val="20"/>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rPr>
              <w:t>657,826</w:t>
            </w: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Income/(loss) from</w:t>
            </w:r>
          </w:p>
        </w:tc>
        <w:tc>
          <w:tcPr>
            <w:tcW w:w="6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operations</w:t>
            </w: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(380,419)</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450</w:t>
            </w:r>
          </w:p>
        </w:tc>
        <w:tc>
          <w:tcPr>
            <w:tcW w:w="12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(292,623</w:t>
            </w:r>
            <w:r>
              <w:rPr>
                <w:rFonts w:ascii="Arial" w:cs="Arial" w:eastAsia="Arial" w:hAnsi="Arial"/>
                <w:sz w:val="18"/>
                <w:szCs w:val="18"/>
                <w:color w:val="auto"/>
              </w:rPr>
              <w:t>)</w:t>
            </w:r>
          </w:p>
        </w:tc>
        <w:tc>
          <w:tcPr>
            <w:tcW w:w="1100" w:type="dxa"/>
            <w:vAlign w:val="bottom"/>
            <w:shd w:val="clear" w:color="auto" w:fill="CCEEFF"/>
          </w:tcPr>
          <w:p>
            <w:pPr>
              <w:spacing w:after="0"/>
              <w:rPr>
                <w:sz w:val="22"/>
                <w:szCs w:val="22"/>
                <w:color w:val="auto"/>
              </w:rPr>
            </w:pP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(673,492</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rPr>
              <w:t>Interest income</w:t>
            </w:r>
          </w:p>
        </w:tc>
        <w:tc>
          <w:tcPr>
            <w:tcW w:w="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(251,606</w:t>
            </w:r>
            <w:r>
              <w:rPr>
                <w:rFonts w:ascii="Arial" w:cs="Arial" w:eastAsia="Arial" w:hAnsi="Arial"/>
                <w:sz w:val="18"/>
                <w:szCs w:val="18"/>
                <w:b w:val="1"/>
                <w:bCs w:val="1"/>
                <w:color w:val="auto"/>
              </w:rPr>
              <w:t>)</w:t>
            </w:r>
          </w:p>
        </w:tc>
        <w:tc>
          <w:tcPr>
            <w:tcW w:w="1220" w:type="dxa"/>
            <w:vAlign w:val="bottom"/>
            <w:shd w:val="clear" w:color="auto" w:fill="CCEEFF"/>
          </w:tcPr>
          <w:p>
            <w:pPr>
              <w:jc w:val="right"/>
              <w:ind w:right="70"/>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i w:val="1"/>
                <w:iCs w:val="1"/>
                <w:color w:val="auto"/>
              </w:rPr>
              <w:t>)</w:t>
            </w:r>
          </w:p>
        </w:tc>
        <w:tc>
          <w:tcPr>
            <w:tcW w:w="260" w:type="dxa"/>
            <w:vAlign w:val="bottom"/>
            <w:shd w:val="clear" w:color="auto" w:fill="CCEEFF"/>
          </w:tcPr>
          <w:p>
            <w:pPr>
              <w:spacing w:after="0"/>
              <w:rPr>
                <w:sz w:val="21"/>
                <w:szCs w:val="21"/>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(251,606)</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Loss on modification or</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0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extinguishment of debt</w:t>
            </w:r>
          </w:p>
        </w:tc>
        <w:tc>
          <w:tcPr>
            <w:tcW w:w="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Foreign currency losses,</w:t>
            </w: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net</w:t>
            </w:r>
          </w:p>
        </w:tc>
        <w:tc>
          <w:tcPr>
            <w:tcW w:w="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3"/>
              </w:rPr>
              <w:t>Other (expense)/income,</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0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net</w:t>
            </w:r>
          </w:p>
        </w:tc>
        <w:tc>
          <w:tcPr>
            <w:tcW w:w="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Income/(loss) before</w:t>
            </w:r>
          </w:p>
        </w:tc>
        <w:tc>
          <w:tcPr>
            <w:tcW w:w="6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7"/>
              </w:rPr>
              <w:t>income taxes expense</w:t>
            </w: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(380,419)</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(252,056)</w:t>
            </w:r>
          </w:p>
        </w:tc>
        <w:tc>
          <w:tcPr>
            <w:tcW w:w="12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(292,623</w:t>
            </w:r>
            <w:r>
              <w:rPr>
                <w:rFonts w:ascii="Arial" w:cs="Arial" w:eastAsia="Arial" w:hAnsi="Arial"/>
                <w:sz w:val="18"/>
                <w:szCs w:val="18"/>
                <w:color w:val="auto"/>
              </w:rPr>
              <w:t>)</w:t>
            </w:r>
          </w:p>
        </w:tc>
        <w:tc>
          <w:tcPr>
            <w:tcW w:w="1100" w:type="dxa"/>
            <w:vAlign w:val="bottom"/>
            <w:shd w:val="clear" w:color="auto" w:fill="CCEEFF"/>
          </w:tcPr>
          <w:p>
            <w:pPr>
              <w:spacing w:after="0"/>
              <w:rPr>
                <w:sz w:val="22"/>
                <w:szCs w:val="22"/>
                <w:color w:val="auto"/>
              </w:rPr>
            </w:pP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(925,098</w:t>
            </w: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Income tax credit/</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(expense)</w:t>
            </w:r>
          </w:p>
        </w:tc>
        <w:tc>
          <w:tcPr>
            <w:tcW w:w="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98,909</w:t>
            </w:r>
          </w:p>
        </w:tc>
        <w:tc>
          <w:tcPr>
            <w:tcW w:w="1400" w:type="dxa"/>
            <w:vAlign w:val="bottom"/>
            <w:gridSpan w:val="2"/>
          </w:tcPr>
          <w:p>
            <w:pPr>
              <w:jc w:val="right"/>
              <w:ind w:right="380"/>
              <w:spacing w:after="0"/>
              <w:rPr>
                <w:sz w:val="20"/>
                <w:szCs w:val="20"/>
                <w:color w:val="auto"/>
              </w:rPr>
            </w:pPr>
            <w:r>
              <w:rPr>
                <w:rFonts w:ascii="Arial" w:cs="Arial" w:eastAsia="Arial" w:hAnsi="Arial"/>
                <w:sz w:val="18"/>
                <w:szCs w:val="18"/>
                <w:b w:val="1"/>
                <w:bCs w:val="1"/>
                <w:i w:val="1"/>
                <w:iCs w:val="1"/>
                <w:color w:val="auto"/>
              </w:rPr>
              <w:t>4(g)</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46,635</w:t>
            </w:r>
          </w:p>
        </w:tc>
        <w:tc>
          <w:tcPr>
            <w:tcW w:w="1220" w:type="dxa"/>
            <w:vAlign w:val="bottom"/>
          </w:tcPr>
          <w:p>
            <w:pPr>
              <w:jc w:val="right"/>
              <w:ind w:right="70"/>
              <w:spacing w:after="0"/>
              <w:rPr>
                <w:sz w:val="20"/>
                <w:szCs w:val="20"/>
                <w:color w:val="auto"/>
              </w:rPr>
            </w:pPr>
            <w:r>
              <w:rPr>
                <w:rFonts w:ascii="Arial" w:cs="Arial" w:eastAsia="Arial" w:hAnsi="Arial"/>
                <w:sz w:val="18"/>
                <w:szCs w:val="18"/>
                <w:b w:val="1"/>
                <w:bCs w:val="1"/>
                <w:i w:val="1"/>
                <w:iCs w:val="1"/>
                <w:color w:val="auto"/>
              </w:rPr>
              <w:t>4(g)</w:t>
            </w:r>
          </w:p>
        </w:tc>
        <w:tc>
          <w:tcPr>
            <w:tcW w:w="260" w:type="dxa"/>
            <w:vAlign w:val="bottom"/>
          </w:tcPr>
          <w:p>
            <w:pPr>
              <w:spacing w:after="0"/>
              <w:rPr>
                <w:sz w:val="20"/>
                <w:szCs w:val="20"/>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33,138</w:t>
            </w:r>
          </w:p>
        </w:tc>
        <w:tc>
          <w:tcPr>
            <w:tcW w:w="1100" w:type="dxa"/>
            <w:vAlign w:val="bottom"/>
          </w:tcPr>
          <w:p>
            <w:pPr>
              <w:jc w:val="right"/>
              <w:ind w:right="10"/>
              <w:spacing w:after="0"/>
              <w:rPr>
                <w:sz w:val="20"/>
                <w:szCs w:val="20"/>
                <w:color w:val="auto"/>
              </w:rPr>
            </w:pPr>
            <w:r>
              <w:rPr>
                <w:rFonts w:ascii="Arial" w:cs="Arial" w:eastAsia="Arial" w:hAnsi="Arial"/>
                <w:sz w:val="18"/>
                <w:szCs w:val="18"/>
                <w:b w:val="1"/>
                <w:bCs w:val="1"/>
                <w:i w:val="1"/>
                <w:iCs w:val="1"/>
                <w:color w:val="auto"/>
              </w:rPr>
              <w:t>4(g)</w:t>
            </w: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178,682</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Income/(loss) before</w:t>
            </w:r>
          </w:p>
        </w:tc>
        <w:tc>
          <w:tcPr>
            <w:tcW w:w="6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share of earnings from</w:t>
            </w:r>
          </w:p>
        </w:tc>
        <w:tc>
          <w:tcPr>
            <w:tcW w:w="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equity method</w:t>
            </w:r>
          </w:p>
        </w:tc>
        <w:tc>
          <w:tcPr>
            <w:tcW w:w="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investments</w:t>
            </w: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(281,510)</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(205,421)</w:t>
            </w:r>
          </w:p>
        </w:tc>
        <w:tc>
          <w:tcPr>
            <w:tcW w:w="122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(259,485)</w:t>
            </w:r>
          </w:p>
        </w:tc>
        <w:tc>
          <w:tcPr>
            <w:tcW w:w="1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shd w:val="clear" w:color="auto" w:fill="CCEEFF"/>
          </w:tcPr>
          <w:p>
            <w:pPr>
              <w:spacing w:after="0"/>
              <w:rPr>
                <w:sz w:val="22"/>
                <w:szCs w:val="22"/>
                <w:color w:val="auto"/>
              </w:rPr>
            </w:pP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(746,416)</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9"/>
              </w:rPr>
              <w:t>Share of equity method</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80" w:type="dxa"/>
            <w:vAlign w:val="bottom"/>
          </w:tcPr>
          <w:p>
            <w:pPr>
              <w:spacing w:after="0"/>
              <w:rPr>
                <w:sz w:val="20"/>
                <w:szCs w:val="20"/>
                <w:color w:val="auto"/>
              </w:rPr>
            </w:pPr>
            <w:r>
              <w:rPr>
                <w:rFonts w:ascii="Arial" w:cs="Arial" w:eastAsia="Arial" w:hAnsi="Arial"/>
                <w:sz w:val="18"/>
                <w:szCs w:val="18"/>
                <w:color w:val="auto"/>
              </w:rPr>
              <w:t>investments</w:t>
            </w:r>
          </w:p>
        </w:tc>
        <w:tc>
          <w:tcPr>
            <w:tcW w:w="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1880" w:type="dxa"/>
            <w:vAlign w:val="bottom"/>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4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32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20" w:type="dxa"/>
            <w:vAlign w:val="bottom"/>
            <w:gridSpan w:val="2"/>
            <w:vMerge w:val="restart"/>
            <w:shd w:val="clear" w:color="auto" w:fill="CCEEFF"/>
          </w:tcPr>
          <w:p>
            <w:pPr>
              <w:jc w:val="right"/>
              <w:ind w:right="280"/>
              <w:spacing w:after="0"/>
              <w:rPr>
                <w:sz w:val="20"/>
                <w:szCs w:val="20"/>
                <w:color w:val="auto"/>
              </w:rPr>
            </w:pPr>
            <w:r>
              <w:rPr>
                <w:rFonts w:ascii="Arial" w:cs="Arial" w:eastAsia="Arial" w:hAnsi="Arial"/>
                <w:sz w:val="18"/>
                <w:szCs w:val="18"/>
                <w:color w:val="auto"/>
              </w:rPr>
              <w:t>(281,510)</w:t>
            </w:r>
          </w:p>
        </w:tc>
        <w:tc>
          <w:tcPr>
            <w:tcW w:w="140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8"/>
                <w:szCs w:val="18"/>
                <w:color w:val="auto"/>
              </w:rPr>
              <w:t>(205,421)</w:t>
            </w:r>
          </w:p>
        </w:tc>
        <w:tc>
          <w:tcPr>
            <w:tcW w:w="1220" w:type="dxa"/>
            <w:vAlign w:val="bottom"/>
            <w:shd w:val="clear" w:color="auto" w:fill="CCEEFF"/>
          </w:tcPr>
          <w:p>
            <w:pPr>
              <w:spacing w:after="0"/>
              <w:rPr>
                <w:sz w:val="20"/>
                <w:szCs w:val="20"/>
                <w:color w:val="auto"/>
              </w:rPr>
            </w:pPr>
          </w:p>
        </w:tc>
        <w:tc>
          <w:tcPr>
            <w:tcW w:w="26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0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8"/>
                <w:szCs w:val="18"/>
                <w:color w:val="auto"/>
              </w:rPr>
              <w:t>(259,485)</w:t>
            </w:r>
          </w:p>
        </w:tc>
        <w:tc>
          <w:tcPr>
            <w:tcW w:w="1100" w:type="dxa"/>
            <w:vAlign w:val="bottom"/>
            <w:shd w:val="clear" w:color="auto" w:fill="CCEEFF"/>
          </w:tcPr>
          <w:p>
            <w:pPr>
              <w:spacing w:after="0"/>
              <w:rPr>
                <w:sz w:val="20"/>
                <w:szCs w:val="20"/>
                <w:color w:val="auto"/>
              </w:rPr>
            </w:pPr>
          </w:p>
        </w:tc>
        <w:tc>
          <w:tcPr>
            <w:tcW w:w="18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gridSpan w:val="3"/>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(746,416)</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rPr>
                <w:sz w:val="17"/>
                <w:szCs w:val="17"/>
                <w:color w:val="auto"/>
              </w:rPr>
            </w:pPr>
          </w:p>
        </w:tc>
        <w:tc>
          <w:tcPr>
            <w:tcW w:w="320" w:type="dxa"/>
            <w:vAlign w:val="bottom"/>
            <w:gridSpan w:val="2"/>
            <w:vMerge w:val="continue"/>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0" w:type="dxa"/>
            <w:vAlign w:val="bottom"/>
            <w:gridSpan w:val="2"/>
            <w:vMerge w:val="continue"/>
            <w:shd w:val="clear" w:color="auto" w:fill="CCEEFF"/>
          </w:tcPr>
          <w:p>
            <w:pPr>
              <w:spacing w:after="0"/>
              <w:rPr>
                <w:sz w:val="17"/>
                <w:szCs w:val="17"/>
                <w:color w:val="auto"/>
              </w:rPr>
            </w:pPr>
          </w:p>
        </w:tc>
        <w:tc>
          <w:tcPr>
            <w:tcW w:w="1280" w:type="dxa"/>
            <w:vAlign w:val="bottom"/>
            <w:gridSpan w:val="2"/>
            <w:vMerge w:val="continue"/>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vMerge w:val="continue"/>
            <w:shd w:val="clear" w:color="auto" w:fill="CCEEFF"/>
          </w:tcPr>
          <w:p>
            <w:pPr>
              <w:spacing w:after="0"/>
              <w:rPr>
                <w:sz w:val="17"/>
                <w:szCs w:val="17"/>
                <w:color w:val="auto"/>
              </w:rPr>
            </w:pPr>
          </w:p>
        </w:tc>
        <w:tc>
          <w:tcPr>
            <w:tcW w:w="1200" w:type="dxa"/>
            <w:vAlign w:val="bottom"/>
            <w:gridSpan w:val="2"/>
            <w:vMerge w:val="continue"/>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80" w:type="dxa"/>
            <w:vAlign w:val="bottom"/>
            <w:gridSpan w:val="2"/>
            <w:vMerge w:val="continue"/>
            <w:shd w:val="clear" w:color="auto" w:fill="CCEEFF"/>
          </w:tcPr>
          <w:p>
            <w:pPr>
              <w:spacing w:after="0"/>
              <w:rPr>
                <w:sz w:val="17"/>
                <w:szCs w:val="17"/>
                <w:color w:val="auto"/>
              </w:rPr>
            </w:pPr>
          </w:p>
        </w:tc>
        <w:tc>
          <w:tcPr>
            <w:tcW w:w="1180" w:type="dxa"/>
            <w:vAlign w:val="bottom"/>
            <w:gridSpan w:val="3"/>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Net income/(loss)</w:t>
            </w:r>
          </w:p>
        </w:tc>
        <w:tc>
          <w:tcPr>
            <w:tcW w:w="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20"/>
                <w:szCs w:val="20"/>
                <w:color w:val="auto"/>
              </w:rPr>
            </w:pPr>
            <w:r>
              <w:rPr>
                <w:rFonts w:ascii="Arial" w:cs="Arial" w:eastAsia="Arial" w:hAnsi="Arial"/>
                <w:sz w:val="18"/>
                <w:szCs w:val="18"/>
                <w:color w:val="auto"/>
              </w:rPr>
              <w:t>attributable to</w:t>
            </w: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Net income</w:t>
            </w:r>
          </w:p>
        </w:tc>
        <w:tc>
          <w:tcPr>
            <w:tcW w:w="6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attributable to the</w:t>
            </w:r>
          </w:p>
        </w:tc>
        <w:tc>
          <w:tcPr>
            <w:tcW w:w="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combined company</w:t>
            </w: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b w:val="1"/>
                <w:bCs w:val="1"/>
                <w:color w:val="auto"/>
              </w:rPr>
              <w:t>(281,510)</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(205,421)</w:t>
            </w:r>
          </w:p>
        </w:tc>
        <w:tc>
          <w:tcPr>
            <w:tcW w:w="1220" w:type="dxa"/>
            <w:vAlign w:val="bottom"/>
            <w:shd w:val="clear" w:color="auto" w:fill="CCEEFF"/>
          </w:tcPr>
          <w:p>
            <w:pPr>
              <w:spacing w:after="0"/>
              <w:rPr>
                <w:sz w:val="20"/>
                <w:szCs w:val="20"/>
                <w:color w:val="auto"/>
              </w:rPr>
            </w:pPr>
          </w:p>
        </w:tc>
        <w:tc>
          <w:tcPr>
            <w:tcW w:w="26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(259,485)</w:t>
            </w:r>
          </w:p>
        </w:tc>
        <w:tc>
          <w:tcPr>
            <w:tcW w:w="1100" w:type="dxa"/>
            <w:vAlign w:val="bottom"/>
            <w:shd w:val="clear" w:color="auto" w:fill="CCEEFF"/>
          </w:tcPr>
          <w:p>
            <w:pPr>
              <w:spacing w:after="0"/>
              <w:rPr>
                <w:sz w:val="20"/>
                <w:szCs w:val="20"/>
                <w:color w:val="auto"/>
              </w:rPr>
            </w:pP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(746,416)</w:t>
            </w:r>
          </w:p>
        </w:tc>
        <w:tc>
          <w:tcPr>
            <w:tcW w:w="0" w:type="dxa"/>
            <w:vAlign w:val="bottom"/>
          </w:tcPr>
          <w:p>
            <w:pPr>
              <w:spacing w:after="0"/>
              <w:rPr>
                <w:sz w:val="1"/>
                <w:szCs w:val="1"/>
                <w:color w:val="auto"/>
              </w:rPr>
            </w:pPr>
          </w:p>
        </w:tc>
      </w:tr>
      <w:tr>
        <w:trPr>
          <w:trHeight w:val="182"/>
        </w:trPr>
        <w:tc>
          <w:tcPr>
            <w:tcW w:w="1880" w:type="dxa"/>
            <w:vAlign w:val="bottom"/>
            <w:tcBorders>
              <w:top w:val="single" w:sz="8" w:color="CCEEFF"/>
              <w:bottom w:val="single" w:sz="8" w:color="auto"/>
            </w:tcBorders>
          </w:tcPr>
          <w:p>
            <w:pPr>
              <w:spacing w:after="0"/>
              <w:rPr>
                <w:sz w:val="15"/>
                <w:szCs w:val="15"/>
                <w:color w:val="auto"/>
              </w:rPr>
            </w:pPr>
          </w:p>
        </w:tc>
        <w:tc>
          <w:tcPr>
            <w:tcW w:w="60" w:type="dxa"/>
            <w:vAlign w:val="bottom"/>
            <w:tcBorders>
              <w:top w:val="single" w:sz="8" w:color="CCEEFF"/>
              <w:bottom w:val="single" w:sz="8" w:color="auto"/>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880" w:type="dxa"/>
            <w:vAlign w:val="bottom"/>
            <w:tcBorders>
              <w:top w:val="single" w:sz="8" w:color="auto"/>
              <w:bottom w:val="single" w:sz="8" w:color="auto"/>
            </w:tcBorders>
          </w:tcPr>
          <w:p>
            <w:pPr>
              <w:spacing w:after="0"/>
              <w:rPr>
                <w:sz w:val="15"/>
                <w:szCs w:val="15"/>
                <w:color w:val="auto"/>
              </w:rPr>
            </w:pPr>
          </w:p>
        </w:tc>
        <w:tc>
          <w:tcPr>
            <w:tcW w:w="340" w:type="dxa"/>
            <w:vAlign w:val="bottom"/>
            <w:tcBorders>
              <w:top w:val="single" w:sz="8" w:color="CCEEFF"/>
              <w:bottom w:val="single" w:sz="8" w:color="auto"/>
            </w:tcBorders>
          </w:tcPr>
          <w:p>
            <w:pPr>
              <w:spacing w:after="0"/>
              <w:rPr>
                <w:sz w:val="15"/>
                <w:szCs w:val="15"/>
                <w:color w:val="auto"/>
              </w:rPr>
            </w:pPr>
          </w:p>
        </w:tc>
        <w:tc>
          <w:tcPr>
            <w:tcW w:w="1260" w:type="dxa"/>
            <w:vAlign w:val="bottom"/>
            <w:tcBorders>
              <w:top w:val="single" w:sz="8" w:color="CCEEFF"/>
              <w:bottom w:val="single" w:sz="8" w:color="auto"/>
            </w:tcBorders>
          </w:tcPr>
          <w:p>
            <w:pPr>
              <w:spacing w:after="0"/>
              <w:rPr>
                <w:sz w:val="15"/>
                <w:szCs w:val="15"/>
                <w:color w:val="auto"/>
              </w:rPr>
            </w:pPr>
          </w:p>
        </w:tc>
        <w:tc>
          <w:tcPr>
            <w:tcW w:w="140" w:type="dxa"/>
            <w:vAlign w:val="bottom"/>
            <w:tcBorders>
              <w:top w:val="single" w:sz="8" w:color="auto"/>
              <w:bottom w:val="single" w:sz="8" w:color="auto"/>
            </w:tcBorders>
          </w:tcPr>
          <w:p>
            <w:pPr>
              <w:spacing w:after="0"/>
              <w:rPr>
                <w:sz w:val="15"/>
                <w:szCs w:val="15"/>
                <w:color w:val="auto"/>
              </w:rPr>
            </w:pPr>
          </w:p>
        </w:tc>
        <w:tc>
          <w:tcPr>
            <w:tcW w:w="96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CCEEFF"/>
              <w:bottom w:val="single" w:sz="8" w:color="auto"/>
            </w:tcBorders>
          </w:tcPr>
          <w:p>
            <w:pPr>
              <w:spacing w:after="0"/>
              <w:rPr>
                <w:sz w:val="15"/>
                <w:szCs w:val="15"/>
                <w:color w:val="auto"/>
              </w:rPr>
            </w:pPr>
          </w:p>
        </w:tc>
        <w:tc>
          <w:tcPr>
            <w:tcW w:w="1220" w:type="dxa"/>
            <w:vAlign w:val="bottom"/>
            <w:tcBorders>
              <w:top w:val="single" w:sz="8" w:color="CCEEFF"/>
              <w:bottom w:val="single" w:sz="8" w:color="auto"/>
            </w:tcBorders>
          </w:tcPr>
          <w:p>
            <w:pPr>
              <w:spacing w:after="0"/>
              <w:rPr>
                <w:sz w:val="15"/>
                <w:szCs w:val="15"/>
                <w:color w:val="auto"/>
              </w:rPr>
            </w:pPr>
          </w:p>
        </w:tc>
        <w:tc>
          <w:tcPr>
            <w:tcW w:w="260" w:type="dxa"/>
            <w:vAlign w:val="bottom"/>
            <w:tcBorders>
              <w:top w:val="single" w:sz="8" w:color="auto"/>
              <w:bottom w:val="single" w:sz="8" w:color="auto"/>
            </w:tcBorders>
          </w:tcPr>
          <w:p>
            <w:pPr>
              <w:spacing w:after="0"/>
              <w:rPr>
                <w:sz w:val="15"/>
                <w:szCs w:val="15"/>
                <w:color w:val="auto"/>
              </w:rPr>
            </w:pPr>
          </w:p>
        </w:tc>
        <w:tc>
          <w:tcPr>
            <w:tcW w:w="88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CCEEFF"/>
              <w:bottom w:val="single" w:sz="8" w:color="auto"/>
            </w:tcBorders>
          </w:tcPr>
          <w:p>
            <w:pPr>
              <w:spacing w:after="0"/>
              <w:rPr>
                <w:sz w:val="15"/>
                <w:szCs w:val="15"/>
                <w:color w:val="auto"/>
              </w:rPr>
            </w:pPr>
          </w:p>
        </w:tc>
        <w:tc>
          <w:tcPr>
            <w:tcW w:w="1100" w:type="dxa"/>
            <w:vAlign w:val="bottom"/>
            <w:tcBorders>
              <w:top w:val="single" w:sz="8" w:color="CCEEFF"/>
              <w:bottom w:val="single" w:sz="8" w:color="auto"/>
            </w:tcBorders>
          </w:tcPr>
          <w:p>
            <w:pPr>
              <w:spacing w:after="0"/>
              <w:rPr>
                <w:sz w:val="15"/>
                <w:szCs w:val="15"/>
                <w:color w:val="auto"/>
              </w:rPr>
            </w:pPr>
          </w:p>
        </w:tc>
        <w:tc>
          <w:tcPr>
            <w:tcW w:w="140" w:type="dxa"/>
            <w:vAlign w:val="bottom"/>
            <w:tcBorders>
              <w:top w:val="single" w:sz="8" w:color="auto"/>
              <w:bottom w:val="single" w:sz="8" w:color="auto"/>
            </w:tcBorders>
          </w:tcPr>
          <w:p>
            <w:pPr>
              <w:spacing w:after="0"/>
              <w:rPr>
                <w:sz w:val="15"/>
                <w:szCs w:val="15"/>
                <w:color w:val="auto"/>
              </w:rPr>
            </w:pPr>
          </w:p>
        </w:tc>
        <w:tc>
          <w:tcPr>
            <w:tcW w:w="40" w:type="dxa"/>
            <w:vAlign w:val="bottom"/>
            <w:tcBorders>
              <w:top w:val="single" w:sz="8" w:color="CCEEFF"/>
              <w:bottom w:val="single" w:sz="8" w:color="auto"/>
            </w:tcBorders>
          </w:tcPr>
          <w:p>
            <w:pPr>
              <w:spacing w:after="0"/>
              <w:rPr>
                <w:sz w:val="15"/>
                <w:szCs w:val="15"/>
                <w:color w:val="auto"/>
              </w:rPr>
            </w:pPr>
          </w:p>
        </w:tc>
        <w:tc>
          <w:tcPr>
            <w:tcW w:w="80" w:type="dxa"/>
            <w:vAlign w:val="bottom"/>
            <w:tcBorders>
              <w:top w:val="single" w:sz="8" w:color="CCEEFF"/>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spacing w:after="0"/>
              <w:rPr>
                <w:sz w:val="15"/>
                <w:szCs w:val="15"/>
                <w:color w:val="auto"/>
              </w:rPr>
            </w:pPr>
          </w:p>
        </w:tc>
        <w:tc>
          <w:tcPr>
            <w:tcW w:w="100" w:type="dxa"/>
            <w:vAlign w:val="bottom"/>
            <w:tcBorders>
              <w:top w:val="single" w:sz="8" w:color="CCEEFF"/>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11" w:right="339" w:bottom="1440" w:gutter="0" w:footer="0" w:header="0"/>
        </w:sectPr>
      </w:pPr>
    </w:p>
    <w:bookmarkStart w:id="20" w:name="page21"/>
    <w:bookmarkEnd w:id="20"/>
    <w:p>
      <w:pPr>
        <w:spacing w:after="0"/>
        <w:rPr>
          <w:sz w:val="20"/>
          <w:szCs w:val="20"/>
          <w:color w:val="auto"/>
        </w:rPr>
      </w:pPr>
      <w:r>
        <w:rPr>
          <w:rFonts w:ascii="Arial" w:cs="Arial" w:eastAsia="Arial" w:hAnsi="Arial"/>
          <w:sz w:val="19"/>
          <w:szCs w:val="19"/>
          <w:b w:val="1"/>
          <w:bCs w:val="1"/>
          <w:color w:val="auto"/>
        </w:rPr>
        <w:t>Pro Forma Unaudited Condensed Combined Statement of Operations for the three months ended March 31, 2020</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141"/>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3"/>
          </w:tcPr>
          <w:p>
            <w:pPr>
              <w:jc w:val="center"/>
              <w:ind w:right="21"/>
              <w:spacing w:after="0"/>
              <w:rPr>
                <w:sz w:val="20"/>
                <w:szCs w:val="20"/>
                <w:color w:val="auto"/>
              </w:rPr>
            </w:pPr>
            <w:r>
              <w:rPr>
                <w:rFonts w:ascii="Arial" w:cs="Arial" w:eastAsia="Arial" w:hAnsi="Arial"/>
                <w:sz w:val="18"/>
                <w:szCs w:val="18"/>
                <w:b w:val="1"/>
                <w:bCs w:val="1"/>
                <w:color w:val="auto"/>
                <w:w w:val="90"/>
              </w:rPr>
              <w:t>Transaction</w:t>
            </w: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20" w:type="dxa"/>
            <w:vAlign w:val="bottom"/>
            <w:gridSpan w:val="2"/>
          </w:tcPr>
          <w:p>
            <w:pPr>
              <w:jc w:val="right"/>
              <w:ind w:right="641"/>
              <w:spacing w:after="0"/>
              <w:rPr>
                <w:sz w:val="20"/>
                <w:szCs w:val="20"/>
                <w:color w:val="auto"/>
              </w:rPr>
            </w:pPr>
            <w:r>
              <w:rPr>
                <w:rFonts w:ascii="Arial" w:cs="Arial" w:eastAsia="Arial" w:hAnsi="Arial"/>
                <w:sz w:val="18"/>
                <w:szCs w:val="18"/>
                <w:b w:val="1"/>
                <w:bCs w:val="1"/>
                <w:color w:val="auto"/>
              </w:rPr>
              <w:t>PPA</w:t>
            </w:r>
          </w:p>
        </w:tc>
        <w:tc>
          <w:tcPr>
            <w:tcW w:w="1420" w:type="dxa"/>
            <w:vAlign w:val="bottom"/>
            <w:gridSpan w:val="2"/>
          </w:tcPr>
          <w:p>
            <w:pPr>
              <w:jc w:val="right"/>
              <w:ind w:right="647"/>
              <w:spacing w:after="0"/>
              <w:rPr>
                <w:sz w:val="20"/>
                <w:szCs w:val="20"/>
                <w:color w:val="auto"/>
              </w:rPr>
            </w:pPr>
            <w:r>
              <w:rPr>
                <w:rFonts w:ascii="Arial" w:cs="Arial" w:eastAsia="Arial" w:hAnsi="Arial"/>
                <w:sz w:val="18"/>
                <w:szCs w:val="18"/>
                <w:b w:val="1"/>
                <w:bCs w:val="1"/>
                <w:color w:val="auto"/>
              </w:rPr>
              <w:t>Notes</w:t>
            </w:r>
          </w:p>
        </w:tc>
        <w:tc>
          <w:tcPr>
            <w:tcW w:w="1120" w:type="dxa"/>
            <w:vAlign w:val="bottom"/>
            <w:gridSpan w:val="2"/>
          </w:tcPr>
          <w:p>
            <w:pPr>
              <w:jc w:val="right"/>
              <w:ind w:right="221"/>
              <w:spacing w:after="0"/>
              <w:rPr>
                <w:sz w:val="20"/>
                <w:szCs w:val="20"/>
                <w:color w:val="auto"/>
              </w:rPr>
            </w:pPr>
            <w:r>
              <w:rPr>
                <w:rFonts w:ascii="Arial" w:cs="Arial" w:eastAsia="Arial" w:hAnsi="Arial"/>
                <w:sz w:val="18"/>
                <w:szCs w:val="18"/>
                <w:b w:val="1"/>
                <w:bCs w:val="1"/>
                <w:color w:val="auto"/>
                <w:w w:val="94"/>
              </w:rPr>
              <w:t>Financing</w:t>
            </w:r>
          </w:p>
        </w:tc>
        <w:tc>
          <w:tcPr>
            <w:tcW w:w="1640" w:type="dxa"/>
            <w:vAlign w:val="bottom"/>
            <w:gridSpan w:val="3"/>
          </w:tcPr>
          <w:p>
            <w:pPr>
              <w:jc w:val="right"/>
              <w:ind w:right="707"/>
              <w:spacing w:after="0"/>
              <w:rPr>
                <w:sz w:val="20"/>
                <w:szCs w:val="20"/>
                <w:color w:val="auto"/>
              </w:rPr>
            </w:pPr>
            <w:r>
              <w:rPr>
                <w:rFonts w:ascii="Arial" w:cs="Arial" w:eastAsia="Arial" w:hAnsi="Arial"/>
                <w:sz w:val="18"/>
                <w:szCs w:val="18"/>
                <w:b w:val="1"/>
                <w:bCs w:val="1"/>
                <w:color w:val="auto"/>
              </w:rPr>
              <w:t>Notes</w:t>
            </w:r>
          </w:p>
        </w:tc>
        <w:tc>
          <w:tcPr>
            <w:tcW w:w="1220" w:type="dxa"/>
            <w:vAlign w:val="bottom"/>
            <w:gridSpan w:val="2"/>
          </w:tcPr>
          <w:p>
            <w:pPr>
              <w:jc w:val="right"/>
              <w:ind w:right="561"/>
              <w:spacing w:after="0"/>
              <w:rPr>
                <w:sz w:val="20"/>
                <w:szCs w:val="20"/>
                <w:color w:val="auto"/>
              </w:rPr>
            </w:pPr>
            <w:r>
              <w:rPr>
                <w:rFonts w:ascii="Arial" w:cs="Arial" w:eastAsia="Arial" w:hAnsi="Arial"/>
                <w:sz w:val="18"/>
                <w:szCs w:val="18"/>
                <w:b w:val="1"/>
                <w:bCs w:val="1"/>
                <w:color w:val="auto"/>
              </w:rPr>
              <w:t>Other</w:t>
            </w:r>
          </w:p>
        </w:tc>
        <w:tc>
          <w:tcPr>
            <w:tcW w:w="1120" w:type="dxa"/>
            <w:vAlign w:val="bottom"/>
          </w:tcPr>
          <w:p>
            <w:pPr>
              <w:jc w:val="right"/>
              <w:ind w:right="350"/>
              <w:spacing w:after="0"/>
              <w:rPr>
                <w:sz w:val="20"/>
                <w:szCs w:val="20"/>
                <w:color w:val="auto"/>
              </w:rPr>
            </w:pPr>
            <w:r>
              <w:rPr>
                <w:rFonts w:ascii="Arial" w:cs="Arial" w:eastAsia="Arial" w:hAnsi="Arial"/>
                <w:sz w:val="18"/>
                <w:szCs w:val="18"/>
                <w:b w:val="1"/>
                <w:bCs w:val="1"/>
                <w:color w:val="auto"/>
              </w:rPr>
              <w:t>Notes</w:t>
            </w:r>
          </w:p>
        </w:tc>
        <w:tc>
          <w:tcPr>
            <w:tcW w:w="100" w:type="dxa"/>
            <w:vAlign w:val="bottom"/>
          </w:tcPr>
          <w:p>
            <w:pPr>
              <w:spacing w:after="0"/>
              <w:rPr>
                <w:sz w:val="20"/>
                <w:szCs w:val="20"/>
                <w:color w:val="auto"/>
              </w:rPr>
            </w:pPr>
          </w:p>
        </w:tc>
        <w:tc>
          <w:tcPr>
            <w:tcW w:w="1220" w:type="dxa"/>
            <w:vAlign w:val="bottom"/>
            <w:gridSpan w:val="3"/>
          </w:tcPr>
          <w:p>
            <w:pPr>
              <w:jc w:val="center"/>
              <w:ind w:right="41"/>
              <w:spacing w:after="0"/>
              <w:rPr>
                <w:sz w:val="20"/>
                <w:szCs w:val="20"/>
                <w:color w:val="auto"/>
              </w:rPr>
            </w:pPr>
            <w:r>
              <w:rPr>
                <w:rFonts w:ascii="Arial" w:cs="Arial" w:eastAsia="Arial" w:hAnsi="Arial"/>
                <w:sz w:val="18"/>
                <w:szCs w:val="18"/>
                <w:b w:val="1"/>
                <w:bCs w:val="1"/>
                <w:color w:val="auto"/>
                <w:w w:val="89"/>
              </w:rPr>
              <w:t>Adjustments</w:t>
            </w:r>
          </w:p>
        </w:tc>
        <w:tc>
          <w:tcPr>
            <w:tcW w:w="0" w:type="dxa"/>
            <w:vAlign w:val="bottom"/>
          </w:tcPr>
          <w:p>
            <w:pPr>
              <w:spacing w:after="0"/>
              <w:rPr>
                <w:sz w:val="1"/>
                <w:szCs w:val="1"/>
                <w:color w:val="auto"/>
              </w:rPr>
            </w:pPr>
          </w:p>
        </w:tc>
      </w:tr>
      <w:tr>
        <w:trPr>
          <w:trHeight w:val="239"/>
        </w:trPr>
        <w:tc>
          <w:tcPr>
            <w:tcW w:w="1880" w:type="dxa"/>
            <w:vAlign w:val="bottom"/>
            <w:tcBorders>
              <w:top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640" w:type="dxa"/>
            <w:vAlign w:val="bottom"/>
            <w:tcBorders>
              <w:top w:val="single" w:sz="8" w:color="auto"/>
            </w:tcBorders>
            <w:gridSpan w:val="3"/>
          </w:tcPr>
          <w:p>
            <w:pPr>
              <w:jc w:val="right"/>
              <w:ind w:right="427"/>
              <w:spacing w:after="0"/>
              <w:rPr>
                <w:sz w:val="20"/>
                <w:szCs w:val="20"/>
                <w:color w:val="auto"/>
              </w:rPr>
            </w:pPr>
            <w:r>
              <w:rPr>
                <w:rFonts w:ascii="Arial" w:cs="Arial" w:eastAsia="Arial" w:hAnsi="Arial"/>
                <w:sz w:val="18"/>
                <w:szCs w:val="18"/>
                <w:b w:val="1"/>
                <w:bCs w:val="1"/>
                <w:color w:val="auto"/>
                <w:w w:val="90"/>
              </w:rPr>
              <w:t>(in thousands)</w:t>
            </w:r>
          </w:p>
        </w:tc>
        <w:tc>
          <w:tcPr>
            <w:tcW w:w="90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7"/>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30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color w:val="auto"/>
              </w:rPr>
              <w:t>(7,500)</w:t>
            </w:r>
          </w:p>
        </w:tc>
        <w:tc>
          <w:tcPr>
            <w:tcW w:w="1420" w:type="dxa"/>
            <w:vAlign w:val="bottom"/>
            <w:gridSpan w:val="2"/>
            <w:shd w:val="clear" w:color="auto" w:fill="CCEEFF"/>
          </w:tcPr>
          <w:p>
            <w:pPr>
              <w:jc w:val="right"/>
              <w:ind w:right="247"/>
              <w:spacing w:after="0"/>
              <w:rPr>
                <w:sz w:val="20"/>
                <w:szCs w:val="20"/>
                <w:color w:val="auto"/>
              </w:rPr>
            </w:pPr>
            <w:r>
              <w:rPr>
                <w:rFonts w:ascii="Arial" w:cs="Arial" w:eastAsia="Arial" w:hAnsi="Arial"/>
                <w:sz w:val="18"/>
                <w:szCs w:val="18"/>
                <w:b w:val="1"/>
                <w:bCs w:val="1"/>
                <w:i w:val="1"/>
                <w:iCs w:val="1"/>
                <w:color w:val="auto"/>
              </w:rPr>
              <w:t>4(e)</w:t>
            </w: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640" w:type="dxa"/>
            <w:vAlign w:val="bottom"/>
            <w:gridSpan w:val="3"/>
            <w:shd w:val="clear" w:color="auto" w:fill="CCEEFF"/>
          </w:tcPr>
          <w:p>
            <w:pPr>
              <w:jc w:val="right"/>
              <w:ind w:right="127"/>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(251)</w:t>
            </w: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i w:val="1"/>
                <w:iCs w:val="1"/>
                <w:color w:val="auto"/>
              </w:rPr>
              <w:t>4(b)</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(7,751)</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Costs and expenses:</w:t>
            </w:r>
          </w:p>
        </w:tc>
        <w:tc>
          <w:tcPr>
            <w:tcW w:w="6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Direct costs</w:t>
            </w:r>
          </w:p>
        </w:tc>
        <w:tc>
          <w:tcPr>
            <w:tcW w:w="6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17,431</w:t>
            </w: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i w:val="1"/>
                <w:iCs w:val="1"/>
                <w:color w:val="auto"/>
              </w:rPr>
              <w:t>4(b), 4(h)</w:t>
            </w:r>
          </w:p>
        </w:tc>
        <w:tc>
          <w:tcPr>
            <w:tcW w:w="100" w:type="dxa"/>
            <w:vAlign w:val="bottom"/>
            <w:shd w:val="clear" w:color="auto" w:fill="CCEEFF"/>
          </w:tcPr>
          <w:p>
            <w:pPr>
              <w:spacing w:after="0"/>
              <w:rPr>
                <w:sz w:val="21"/>
                <w:szCs w:val="21"/>
                <w:color w:val="auto"/>
              </w:rPr>
            </w:pPr>
          </w:p>
        </w:tc>
        <w:tc>
          <w:tcPr>
            <w:tcW w:w="1220" w:type="dxa"/>
            <w:vAlign w:val="bottom"/>
            <w:gridSpan w:val="3"/>
            <w:shd w:val="clear" w:color="auto" w:fill="CCEEFF"/>
          </w:tcPr>
          <w:p>
            <w:pPr>
              <w:jc w:val="right"/>
              <w:ind w:right="21"/>
              <w:spacing w:after="0"/>
              <w:rPr>
                <w:sz w:val="20"/>
                <w:szCs w:val="20"/>
                <w:color w:val="auto"/>
              </w:rPr>
            </w:pPr>
            <w:r>
              <w:rPr>
                <w:rFonts w:ascii="Arial" w:cs="Arial" w:eastAsia="Arial" w:hAnsi="Arial"/>
                <w:sz w:val="18"/>
                <w:szCs w:val="18"/>
                <w:color w:val="auto"/>
              </w:rPr>
              <w:t>17,431</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w w:val="96"/>
              </w:rPr>
              <w:t>Reimbursable expenses</w:t>
            </w: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right"/>
              <w:ind w:right="8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Selling, general and</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administrative</w:t>
            </w:r>
          </w:p>
        </w:tc>
        <w:tc>
          <w:tcPr>
            <w:tcW w:w="6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197,778</w:t>
            </w:r>
          </w:p>
        </w:tc>
        <w:tc>
          <w:tcPr>
            <w:tcW w:w="11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i w:val="1"/>
                <w:iCs w:val="1"/>
                <w:color w:val="auto"/>
              </w:rPr>
              <w:t>4(d), 4(h)</w:t>
            </w:r>
          </w:p>
        </w:tc>
        <w:tc>
          <w:tcPr>
            <w:tcW w:w="100" w:type="dxa"/>
            <w:vAlign w:val="bottom"/>
            <w:shd w:val="clear" w:color="auto" w:fill="CCEEFF"/>
          </w:tcPr>
          <w:p>
            <w:pPr>
              <w:spacing w:after="0"/>
              <w:rPr>
                <w:sz w:val="22"/>
                <w:szCs w:val="22"/>
                <w:color w:val="auto"/>
              </w:rPr>
            </w:pPr>
          </w:p>
        </w:tc>
        <w:tc>
          <w:tcPr>
            <w:tcW w:w="1220" w:type="dxa"/>
            <w:vAlign w:val="bottom"/>
            <w:gridSpan w:val="3"/>
            <w:shd w:val="clear" w:color="auto" w:fill="CCEEFF"/>
          </w:tcPr>
          <w:p>
            <w:pPr>
              <w:jc w:val="right"/>
              <w:ind w:right="21"/>
              <w:spacing w:after="0"/>
              <w:rPr>
                <w:sz w:val="20"/>
                <w:szCs w:val="20"/>
                <w:color w:val="auto"/>
              </w:rPr>
            </w:pPr>
            <w:r>
              <w:rPr>
                <w:rFonts w:ascii="Arial" w:cs="Arial" w:eastAsia="Arial" w:hAnsi="Arial"/>
                <w:sz w:val="18"/>
                <w:szCs w:val="18"/>
                <w:color w:val="auto"/>
              </w:rPr>
              <w:t>197,778</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Depreciation and</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amortization</w:t>
            </w: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91,330</w:t>
            </w:r>
          </w:p>
        </w:tc>
        <w:tc>
          <w:tcPr>
            <w:tcW w:w="320" w:type="dxa"/>
            <w:vAlign w:val="bottom"/>
          </w:tcPr>
          <w:p>
            <w:pPr>
              <w:spacing w:after="0"/>
              <w:rPr>
                <w:sz w:val="22"/>
                <w:szCs w:val="22"/>
                <w:color w:val="auto"/>
              </w:rPr>
            </w:pPr>
          </w:p>
        </w:tc>
        <w:tc>
          <w:tcPr>
            <w:tcW w:w="1420" w:type="dxa"/>
            <w:vAlign w:val="bottom"/>
            <w:gridSpan w:val="2"/>
          </w:tcPr>
          <w:p>
            <w:pPr>
              <w:jc w:val="right"/>
              <w:ind w:right="247"/>
              <w:spacing w:after="0"/>
              <w:rPr>
                <w:sz w:val="20"/>
                <w:szCs w:val="20"/>
                <w:color w:val="auto"/>
              </w:rPr>
            </w:pPr>
            <w:r>
              <w:rPr>
                <w:rFonts w:ascii="Arial" w:cs="Arial" w:eastAsia="Arial" w:hAnsi="Arial"/>
                <w:sz w:val="18"/>
                <w:szCs w:val="18"/>
                <w:b w:val="1"/>
                <w:bCs w:val="1"/>
                <w:i w:val="1"/>
                <w:iCs w:val="1"/>
                <w:color w:val="auto"/>
              </w:rPr>
              <w:t>4(c)</w:t>
            </w: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3"/>
          </w:tcPr>
          <w:p>
            <w:pPr>
              <w:jc w:val="right"/>
              <w:ind w:right="21"/>
              <w:spacing w:after="0"/>
              <w:rPr>
                <w:sz w:val="20"/>
                <w:szCs w:val="20"/>
                <w:color w:val="auto"/>
              </w:rPr>
            </w:pPr>
            <w:r>
              <w:rPr>
                <w:rFonts w:ascii="Arial" w:cs="Arial" w:eastAsia="Arial" w:hAnsi="Arial"/>
                <w:sz w:val="18"/>
                <w:szCs w:val="18"/>
                <w:color w:val="auto"/>
              </w:rPr>
              <w:t>91,330</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Restructuring</w:t>
            </w:r>
          </w:p>
        </w:tc>
        <w:tc>
          <w:tcPr>
            <w:tcW w:w="6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w w:val="92"/>
              </w:rPr>
              <w:t>Transaction-related costs</w:t>
            </w: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Loss on disposal of fixed</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3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880" w:type="dxa"/>
            <w:vAlign w:val="bottom"/>
            <w:tcBorders>
              <w:top w:val="single" w:sz="8" w:color="CCEEFF"/>
            </w:tcBorders>
          </w:tcPr>
          <w:p>
            <w:pPr>
              <w:spacing w:after="0" w:line="198" w:lineRule="exact"/>
              <w:rPr>
                <w:sz w:val="20"/>
                <w:szCs w:val="20"/>
                <w:color w:val="auto"/>
              </w:rPr>
            </w:pPr>
            <w:r>
              <w:rPr>
                <w:rFonts w:ascii="Arial" w:cs="Arial" w:eastAsia="Arial" w:hAnsi="Arial"/>
                <w:sz w:val="18"/>
                <w:szCs w:val="18"/>
                <w:b w:val="1"/>
                <w:bCs w:val="1"/>
                <w:color w:val="auto"/>
              </w:rPr>
              <w:t>Total costs and</w:t>
            </w:r>
          </w:p>
        </w:tc>
        <w:tc>
          <w:tcPr>
            <w:tcW w:w="6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3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1300" w:type="dxa"/>
            <w:vAlign w:val="bottom"/>
            <w:tcBorders>
              <w:top w:val="single" w:sz="8" w:color="CCEEFF"/>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112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gridSpan w:val="2"/>
          </w:tcPr>
          <w:p>
            <w:pPr>
              <w:jc w:val="right"/>
              <w:spacing w:after="0" w:line="198" w:lineRule="exact"/>
              <w:rPr>
                <w:sz w:val="20"/>
                <w:szCs w:val="20"/>
                <w:color w:val="auto"/>
              </w:rPr>
            </w:pPr>
            <w:r>
              <w:rPr>
                <w:rFonts w:ascii="Arial" w:cs="Arial" w:eastAsia="Arial" w:hAnsi="Arial"/>
                <w:sz w:val="18"/>
                <w:szCs w:val="18"/>
                <w:b w:val="1"/>
                <w:bCs w:val="1"/>
                <w:color w:val="auto"/>
              </w:rPr>
              <w:t>306,539</w:t>
            </w: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1880" w:type="dxa"/>
            <w:vAlign w:val="bottom"/>
          </w:tcPr>
          <w:p>
            <w:pPr>
              <w:spacing w:after="0"/>
              <w:rPr>
                <w:sz w:val="20"/>
                <w:szCs w:val="20"/>
                <w:color w:val="auto"/>
              </w:rPr>
            </w:pPr>
            <w:r>
              <w:rPr>
                <w:rFonts w:ascii="Arial" w:cs="Arial" w:eastAsia="Arial" w:hAnsi="Arial"/>
                <w:sz w:val="18"/>
                <w:szCs w:val="18"/>
                <w:b w:val="1"/>
                <w:bCs w:val="1"/>
                <w:color w:val="auto"/>
              </w:rPr>
              <w:t>expenses</w:t>
            </w:r>
          </w:p>
        </w:tc>
        <w:tc>
          <w:tcPr>
            <w:tcW w:w="300" w:type="dxa"/>
            <w:vAlign w:val="bottom"/>
            <w:gridSpan w:val="2"/>
          </w:tcPr>
          <w:p>
            <w:pPr>
              <w:jc w:val="right"/>
              <w:ind w:right="87"/>
              <w:spacing w:after="0"/>
              <w:rPr>
                <w:sz w:val="20"/>
                <w:szCs w:val="20"/>
                <w:color w:val="auto"/>
              </w:rPr>
            </w:pPr>
            <w:r>
              <w:rPr>
                <w:rFonts w:ascii="Arial" w:cs="Arial" w:eastAsia="Arial" w:hAnsi="Arial"/>
                <w:sz w:val="18"/>
                <w:szCs w:val="18"/>
                <w:b w:val="1"/>
                <w:bCs w:val="1"/>
                <w:color w:val="auto"/>
              </w:rPr>
              <w:t>$</w:t>
            </w: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91,330</w:t>
            </w:r>
          </w:p>
        </w:tc>
        <w:tc>
          <w:tcPr>
            <w:tcW w:w="320" w:type="dxa"/>
            <w:vAlign w:val="bottom"/>
          </w:tcPr>
          <w:p>
            <w:pPr>
              <w:spacing w:after="0"/>
              <w:rPr>
                <w:sz w:val="20"/>
                <w:szCs w:val="20"/>
                <w:color w:val="auto"/>
              </w:rPr>
            </w:pPr>
          </w:p>
        </w:tc>
        <w:tc>
          <w:tcPr>
            <w:tcW w:w="14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tcPr>
          <w:p>
            <w:pPr>
              <w:jc w:val="right"/>
              <w:ind w:right="41"/>
              <w:spacing w:after="0"/>
              <w:rPr>
                <w:sz w:val="20"/>
                <w:szCs w:val="20"/>
                <w:color w:val="auto"/>
              </w:rPr>
            </w:pPr>
            <w:r>
              <w:rPr>
                <w:rFonts w:ascii="Arial" w:cs="Arial" w:eastAsia="Arial" w:hAnsi="Arial"/>
                <w:sz w:val="18"/>
                <w:szCs w:val="18"/>
                <w:b w:val="1"/>
                <w:bCs w:val="1"/>
                <w:color w:val="auto"/>
              </w:rPr>
              <w:t>—</w:t>
            </w:r>
          </w:p>
        </w:tc>
        <w:tc>
          <w:tcPr>
            <w:tcW w:w="1640" w:type="dxa"/>
            <w:vAlign w:val="bottom"/>
            <w:gridSpan w:val="3"/>
          </w:tcPr>
          <w:p>
            <w:pPr>
              <w:jc w:val="right"/>
              <w:ind w:right="1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241"/>
              <w:spacing w:after="0"/>
              <w:rPr>
                <w:sz w:val="20"/>
                <w:szCs w:val="20"/>
                <w:color w:val="auto"/>
              </w:rPr>
            </w:pPr>
            <w:r>
              <w:rPr>
                <w:rFonts w:ascii="Arial" w:cs="Arial" w:eastAsia="Arial" w:hAnsi="Arial"/>
                <w:sz w:val="18"/>
                <w:szCs w:val="18"/>
                <w:b w:val="1"/>
                <w:bCs w:val="1"/>
                <w:color w:val="auto"/>
              </w:rPr>
              <w:t>215,209</w:t>
            </w:r>
          </w:p>
        </w:tc>
        <w:tc>
          <w:tcPr>
            <w:tcW w:w="11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b w:val="1"/>
                <w:bCs w:val="1"/>
                <w:color w:val="auto"/>
                <w:w w:val="71"/>
              </w:rPr>
              <w:t>$</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Income/(loss) from</w:t>
            </w:r>
          </w:p>
        </w:tc>
        <w:tc>
          <w:tcPr>
            <w:tcW w:w="6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operations</w:t>
            </w:r>
          </w:p>
        </w:tc>
        <w:tc>
          <w:tcPr>
            <w:tcW w:w="30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(98,830)</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b w:val="1"/>
                <w:bCs w:val="1"/>
                <w:color w:val="auto"/>
              </w:rPr>
              <w:t>—</w:t>
            </w:r>
          </w:p>
        </w:tc>
        <w:tc>
          <w:tcPr>
            <w:tcW w:w="1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w:t>
            </w:r>
          </w:p>
        </w:tc>
        <w:tc>
          <w:tcPr>
            <w:tcW w:w="20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(215,460)</w:t>
            </w:r>
          </w:p>
        </w:tc>
        <w:tc>
          <w:tcPr>
            <w:tcW w:w="112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(314,290)</w:t>
            </w:r>
          </w:p>
        </w:tc>
        <w:tc>
          <w:tcPr>
            <w:tcW w:w="0" w:type="dxa"/>
            <w:vAlign w:val="bottom"/>
          </w:tcPr>
          <w:p>
            <w:pPr>
              <w:spacing w:after="0"/>
              <w:rPr>
                <w:sz w:val="1"/>
                <w:szCs w:val="1"/>
                <w:color w:val="auto"/>
              </w:rPr>
            </w:pPr>
          </w:p>
        </w:tc>
      </w:tr>
      <w:tr>
        <w:trPr>
          <w:trHeight w:val="243"/>
        </w:trPr>
        <w:tc>
          <w:tcPr>
            <w:tcW w:w="1880" w:type="dxa"/>
            <w:vAlign w:val="bottom"/>
          </w:tcPr>
          <w:p>
            <w:pPr>
              <w:spacing w:after="0"/>
              <w:rPr>
                <w:sz w:val="20"/>
                <w:szCs w:val="20"/>
                <w:color w:val="auto"/>
              </w:rPr>
            </w:pPr>
            <w:r>
              <w:rPr>
                <w:rFonts w:ascii="Arial" w:cs="Arial" w:eastAsia="Arial" w:hAnsi="Arial"/>
                <w:sz w:val="18"/>
                <w:szCs w:val="18"/>
                <w:color w:val="auto"/>
              </w:rPr>
              <w:t>Interest income</w:t>
            </w:r>
          </w:p>
        </w:tc>
        <w:tc>
          <w:tcPr>
            <w:tcW w:w="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6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(67,061)</w:t>
            </w:r>
          </w:p>
        </w:tc>
        <w:tc>
          <w:tcPr>
            <w:tcW w:w="1640" w:type="dxa"/>
            <w:vAlign w:val="bottom"/>
            <w:gridSpan w:val="3"/>
            <w:shd w:val="clear" w:color="auto" w:fill="CCEEFF"/>
          </w:tcPr>
          <w:p>
            <w:pPr>
              <w:jc w:val="right"/>
              <w:ind w:right="307"/>
              <w:spacing w:after="0"/>
              <w:rPr>
                <w:sz w:val="20"/>
                <w:szCs w:val="20"/>
                <w:color w:val="auto"/>
              </w:rPr>
            </w:pPr>
            <w:r>
              <w:rPr>
                <w:rFonts w:ascii="Arial" w:cs="Arial" w:eastAsia="Arial" w:hAnsi="Arial"/>
                <w:sz w:val="18"/>
                <w:szCs w:val="18"/>
                <w:b w:val="1"/>
                <w:bCs w:val="1"/>
                <w:i w:val="1"/>
                <w:iCs w:val="1"/>
                <w:color w:val="auto"/>
              </w:rPr>
              <w:t>4(f</w:t>
            </w:r>
            <w:r>
              <w:rPr>
                <w:rFonts w:ascii="Arial" w:cs="Arial" w:eastAsia="Arial" w:hAnsi="Arial"/>
                <w:sz w:val="18"/>
                <w:szCs w:val="18"/>
                <w:i w:val="1"/>
                <w:iCs w:val="1"/>
                <w:color w:val="auto"/>
              </w:rPr>
              <w:t>)</w:t>
            </w: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(67,061)</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Loss on modification or</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gridSpan w:val="2"/>
          </w:tcPr>
          <w:p>
            <w:pPr>
              <w:jc w:val="right"/>
              <w:ind w:right="21"/>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0"/>
                <w:szCs w:val="20"/>
                <w:color w:val="auto"/>
              </w:rPr>
            </w:pPr>
            <w:r>
              <w:rPr>
                <w:rFonts w:ascii="Arial" w:cs="Arial" w:eastAsia="Arial" w:hAnsi="Arial"/>
                <w:sz w:val="18"/>
                <w:szCs w:val="18"/>
                <w:color w:val="auto"/>
              </w:rPr>
              <w:t>extinguishment of debt</w:t>
            </w: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Foreign currency losses,</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21"/>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net</w:t>
            </w:r>
          </w:p>
        </w:tc>
        <w:tc>
          <w:tcPr>
            <w:tcW w:w="6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3"/>
              </w:rPr>
              <w:t>Other (expense)/income,</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gridSpan w:val="2"/>
          </w:tcPr>
          <w:p>
            <w:pPr>
              <w:jc w:val="right"/>
              <w:ind w:right="21"/>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net</w:t>
            </w: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Income/(loss) before</w:t>
            </w:r>
          </w:p>
        </w:tc>
        <w:tc>
          <w:tcPr>
            <w:tcW w:w="6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7"/>
              </w:rPr>
              <w:t>income taxes expense</w:t>
            </w:r>
          </w:p>
        </w:tc>
        <w:tc>
          <w:tcPr>
            <w:tcW w:w="30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(98,830)</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(67,061)</w:t>
            </w:r>
          </w:p>
        </w:tc>
        <w:tc>
          <w:tcPr>
            <w:tcW w:w="1640" w:type="dxa"/>
            <w:vAlign w:val="bottom"/>
            <w:gridSpan w:val="3"/>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(215,460)</w:t>
            </w:r>
          </w:p>
        </w:tc>
        <w:tc>
          <w:tcPr>
            <w:tcW w:w="1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b w:val="1"/>
                <w:bCs w:val="1"/>
                <w:color w:val="auto"/>
              </w:rPr>
              <w:t>(381,351)</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Income tax</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credit/(expense)</w:t>
            </w: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25,696</w:t>
            </w:r>
          </w:p>
        </w:tc>
        <w:tc>
          <w:tcPr>
            <w:tcW w:w="320" w:type="dxa"/>
            <w:vAlign w:val="bottom"/>
          </w:tcPr>
          <w:p>
            <w:pPr>
              <w:spacing w:after="0"/>
              <w:rPr>
                <w:sz w:val="20"/>
                <w:szCs w:val="20"/>
                <w:color w:val="auto"/>
              </w:rPr>
            </w:pPr>
          </w:p>
        </w:tc>
        <w:tc>
          <w:tcPr>
            <w:tcW w:w="1420" w:type="dxa"/>
            <w:vAlign w:val="bottom"/>
            <w:gridSpan w:val="2"/>
          </w:tcPr>
          <w:p>
            <w:pPr>
              <w:jc w:val="right"/>
              <w:ind w:right="247"/>
              <w:spacing w:after="0"/>
              <w:rPr>
                <w:sz w:val="20"/>
                <w:szCs w:val="20"/>
                <w:color w:val="auto"/>
              </w:rPr>
            </w:pPr>
            <w:r>
              <w:rPr>
                <w:rFonts w:ascii="Arial" w:cs="Arial" w:eastAsia="Arial" w:hAnsi="Arial"/>
                <w:sz w:val="18"/>
                <w:szCs w:val="18"/>
                <w:b w:val="1"/>
                <w:bCs w:val="1"/>
                <w:i w:val="1"/>
                <w:iCs w:val="1"/>
                <w:color w:val="auto"/>
              </w:rPr>
              <w:t>4(g)</w:t>
            </w: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12,388</w:t>
            </w:r>
          </w:p>
        </w:tc>
        <w:tc>
          <w:tcPr>
            <w:tcW w:w="1640" w:type="dxa"/>
            <w:vAlign w:val="bottom"/>
            <w:gridSpan w:val="3"/>
          </w:tcPr>
          <w:p>
            <w:pPr>
              <w:jc w:val="right"/>
              <w:ind w:right="307"/>
              <w:spacing w:after="0"/>
              <w:rPr>
                <w:sz w:val="20"/>
                <w:szCs w:val="20"/>
                <w:color w:val="auto"/>
              </w:rPr>
            </w:pPr>
            <w:r>
              <w:rPr>
                <w:rFonts w:ascii="Arial" w:cs="Arial" w:eastAsia="Arial" w:hAnsi="Arial"/>
                <w:sz w:val="18"/>
                <w:szCs w:val="18"/>
                <w:b w:val="1"/>
                <w:bCs w:val="1"/>
                <w:i w:val="1"/>
                <w:iCs w:val="1"/>
                <w:color w:val="auto"/>
              </w:rPr>
              <w:t>4(g)</w:t>
            </w: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21,653</w:t>
            </w:r>
          </w:p>
        </w:tc>
        <w:tc>
          <w:tcPr>
            <w:tcW w:w="1120" w:type="dxa"/>
            <w:vAlign w:val="bottom"/>
          </w:tcPr>
          <w:p>
            <w:pPr>
              <w:jc w:val="right"/>
              <w:ind w:right="30"/>
              <w:spacing w:after="0"/>
              <w:rPr>
                <w:sz w:val="20"/>
                <w:szCs w:val="20"/>
                <w:color w:val="auto"/>
              </w:rPr>
            </w:pPr>
            <w:r>
              <w:rPr>
                <w:rFonts w:ascii="Arial" w:cs="Arial" w:eastAsia="Arial" w:hAnsi="Arial"/>
                <w:sz w:val="18"/>
                <w:szCs w:val="18"/>
                <w:b w:val="1"/>
                <w:bCs w:val="1"/>
                <w:i w:val="1"/>
                <w:iCs w:val="1"/>
                <w:color w:val="auto"/>
              </w:rPr>
              <w:t>4(g)</w:t>
            </w:r>
          </w:p>
        </w:tc>
        <w:tc>
          <w:tcPr>
            <w:tcW w:w="100" w:type="dxa"/>
            <w:vAlign w:val="bottom"/>
          </w:tcPr>
          <w:p>
            <w:pPr>
              <w:spacing w:after="0"/>
              <w:rPr>
                <w:sz w:val="20"/>
                <w:szCs w:val="20"/>
                <w:color w:val="auto"/>
              </w:rPr>
            </w:pPr>
          </w:p>
        </w:tc>
        <w:tc>
          <w:tcPr>
            <w:tcW w:w="1220" w:type="dxa"/>
            <w:vAlign w:val="bottom"/>
            <w:gridSpan w:val="3"/>
          </w:tcPr>
          <w:p>
            <w:pPr>
              <w:jc w:val="right"/>
              <w:ind w:right="21"/>
              <w:spacing w:after="0"/>
              <w:rPr>
                <w:sz w:val="20"/>
                <w:szCs w:val="20"/>
                <w:color w:val="auto"/>
              </w:rPr>
            </w:pPr>
            <w:r>
              <w:rPr>
                <w:rFonts w:ascii="Arial" w:cs="Arial" w:eastAsia="Arial" w:hAnsi="Arial"/>
                <w:sz w:val="18"/>
                <w:szCs w:val="18"/>
                <w:color w:val="auto"/>
              </w:rPr>
              <w:t>59,737</w:t>
            </w:r>
          </w:p>
        </w:tc>
        <w:tc>
          <w:tcPr>
            <w:tcW w:w="0" w:type="dxa"/>
            <w:vAlign w:val="bottom"/>
          </w:tcPr>
          <w:p>
            <w:pPr>
              <w:spacing w:after="0"/>
              <w:rPr>
                <w:sz w:val="1"/>
                <w:szCs w:val="1"/>
                <w:color w:val="auto"/>
              </w:rPr>
            </w:pPr>
          </w:p>
        </w:tc>
      </w:tr>
      <w:tr>
        <w:trPr>
          <w:trHeight w:val="202"/>
        </w:trPr>
        <w:tc>
          <w:tcPr>
            <w:tcW w:w="18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Income/(loss) before</w:t>
            </w:r>
          </w:p>
        </w:tc>
        <w:tc>
          <w:tcPr>
            <w:tcW w:w="6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share of earnings from</w:t>
            </w: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equity method</w:t>
            </w: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880" w:type="dxa"/>
            <w:vAlign w:val="bottom"/>
            <w:shd w:val="clear" w:color="auto" w:fill="CCEEFF"/>
          </w:tcPr>
          <w:p>
            <w:pPr>
              <w:spacing w:after="0"/>
              <w:rPr>
                <w:sz w:val="20"/>
                <w:szCs w:val="20"/>
                <w:color w:val="auto"/>
              </w:rPr>
            </w:pPr>
            <w:r>
              <w:rPr>
                <w:rFonts w:ascii="Arial" w:cs="Arial" w:eastAsia="Arial" w:hAnsi="Arial"/>
                <w:sz w:val="18"/>
                <w:szCs w:val="18"/>
                <w:color w:val="auto"/>
              </w:rPr>
              <w:t>investments</w:t>
            </w:r>
          </w:p>
        </w:tc>
        <w:tc>
          <w:tcPr>
            <w:tcW w:w="30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color w:val="auto"/>
              </w:rPr>
              <w:t>(73,134)</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(54,673)</w:t>
            </w:r>
          </w:p>
        </w:tc>
        <w:tc>
          <w:tcPr>
            <w:tcW w:w="1640" w:type="dxa"/>
            <w:vAlign w:val="bottom"/>
            <w:gridSpan w:val="3"/>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181"/>
              <w:spacing w:after="0"/>
              <w:rPr>
                <w:sz w:val="20"/>
                <w:szCs w:val="20"/>
                <w:color w:val="auto"/>
              </w:rPr>
            </w:pPr>
            <w:r>
              <w:rPr>
                <w:rFonts w:ascii="Arial" w:cs="Arial" w:eastAsia="Arial" w:hAnsi="Arial"/>
                <w:sz w:val="18"/>
                <w:szCs w:val="18"/>
                <w:color w:val="auto"/>
              </w:rPr>
              <w:t>(193,807)</w:t>
            </w:r>
          </w:p>
        </w:tc>
        <w:tc>
          <w:tcPr>
            <w:tcW w:w="1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(321,614)</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w w:val="99"/>
              </w:rPr>
              <w:t>Share of equity method</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investments</w:t>
            </w: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0"/>
        </w:trPr>
        <w:tc>
          <w:tcPr>
            <w:tcW w:w="18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Income/(loss)</w:t>
            </w:r>
          </w:p>
        </w:tc>
        <w:tc>
          <w:tcPr>
            <w:tcW w:w="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(73,134</w:t>
            </w:r>
          </w:p>
        </w:tc>
        <w:tc>
          <w:tcPr>
            <w:tcW w:w="320" w:type="dxa"/>
            <w:vAlign w:val="bottom"/>
            <w:tcBorders>
              <w:bottom w:val="single" w:sz="8" w:color="CCEEFF"/>
            </w:tcBorders>
            <w:shd w:val="clear" w:color="auto" w:fill="CCEEFF"/>
          </w:tcPr>
          <w:p>
            <w:pPr>
              <w:jc w:val="right"/>
              <w:ind w:right="181"/>
              <w:spacing w:after="0"/>
              <w:rPr>
                <w:sz w:val="20"/>
                <w:szCs w:val="20"/>
                <w:color w:val="auto"/>
              </w:rPr>
            </w:pPr>
            <w:r>
              <w:rPr>
                <w:rFonts w:ascii="Arial" w:cs="Arial" w:eastAsia="Arial" w:hAnsi="Arial"/>
                <w:sz w:val="16"/>
                <w:szCs w:val="16"/>
                <w:color w:val="auto"/>
                <w:w w:val="74"/>
              </w:rPr>
              <w:t>)</w:t>
            </w:r>
          </w:p>
        </w:tc>
        <w:tc>
          <w:tcPr>
            <w:tcW w:w="1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(54,673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1440" w:type="dxa"/>
            <w:vAlign w:val="bottom"/>
            <w:tcBorders>
              <w:bottom w:val="single" w:sz="8" w:color="CCEEFF"/>
            </w:tcBorders>
            <w:gridSpan w:val="2"/>
            <w:shd w:val="clear" w:color="auto" w:fill="CCEEFF"/>
          </w:tcPr>
          <w:p>
            <w:pPr>
              <w:spacing w:after="0"/>
              <w:rPr>
                <w:sz w:val="21"/>
                <w:szCs w:val="21"/>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(193,807</w:t>
            </w:r>
          </w:p>
        </w:tc>
        <w:tc>
          <w:tcPr>
            <w:tcW w:w="320" w:type="dxa"/>
            <w:vAlign w:val="bottom"/>
            <w:tcBorders>
              <w:bottom w:val="single" w:sz="8" w:color="CCEEFF"/>
            </w:tcBorders>
            <w:shd w:val="clear" w:color="auto" w:fill="CCEEFF"/>
          </w:tcPr>
          <w:p>
            <w:pPr>
              <w:jc w:val="right"/>
              <w:ind w:right="181"/>
              <w:spacing w:after="0"/>
              <w:rPr>
                <w:sz w:val="20"/>
                <w:szCs w:val="20"/>
                <w:color w:val="auto"/>
              </w:rPr>
            </w:pPr>
            <w:r>
              <w:rPr>
                <w:rFonts w:ascii="Arial" w:cs="Arial" w:eastAsia="Arial" w:hAnsi="Arial"/>
                <w:sz w:val="16"/>
                <w:szCs w:val="16"/>
                <w:color w:val="auto"/>
                <w:w w:val="74"/>
              </w:rPr>
              <w:t>)</w:t>
            </w: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(321,614</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2"/>
        </w:trPr>
        <w:tc>
          <w:tcPr>
            <w:tcW w:w="1880" w:type="dxa"/>
            <w:vAlign w:val="bottom"/>
          </w:tcPr>
          <w:p>
            <w:pPr>
              <w:spacing w:after="0" w:line="201" w:lineRule="exact"/>
              <w:rPr>
                <w:sz w:val="20"/>
                <w:szCs w:val="20"/>
                <w:color w:val="auto"/>
              </w:rPr>
            </w:pPr>
            <w:r>
              <w:rPr>
                <w:rFonts w:ascii="Arial" w:cs="Arial" w:eastAsia="Arial" w:hAnsi="Arial"/>
                <w:sz w:val="18"/>
                <w:szCs w:val="18"/>
                <w:color w:val="auto"/>
              </w:rPr>
              <w:t>Net income/(loss)</w:t>
            </w: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20"/>
                <w:szCs w:val="20"/>
                <w:color w:val="auto"/>
              </w:rPr>
            </w:pPr>
            <w:r>
              <w:rPr>
                <w:rFonts w:ascii="Arial" w:cs="Arial" w:eastAsia="Arial" w:hAnsi="Arial"/>
                <w:sz w:val="18"/>
                <w:szCs w:val="18"/>
                <w:color w:val="auto"/>
              </w:rPr>
              <w:t>attributable to</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880" w:type="dxa"/>
            <w:vAlign w:val="bottom"/>
          </w:tcPr>
          <w:p>
            <w:pPr>
              <w:spacing w:after="0"/>
              <w:rPr>
                <w:sz w:val="20"/>
                <w:szCs w:val="20"/>
                <w:color w:val="auto"/>
              </w:rPr>
            </w:pPr>
            <w:r>
              <w:rPr>
                <w:rFonts w:ascii="Arial" w:cs="Arial" w:eastAsia="Arial" w:hAnsi="Arial"/>
                <w:sz w:val="18"/>
                <w:szCs w:val="18"/>
                <w:color w:val="auto"/>
              </w:rPr>
              <w:t>noncontrolling interest</w:t>
            </w: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8"/>
        </w:trPr>
        <w:tc>
          <w:tcPr>
            <w:tcW w:w="188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Net income</w:t>
            </w:r>
          </w:p>
        </w:tc>
        <w:tc>
          <w:tcPr>
            <w:tcW w:w="6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attributable to the</w:t>
            </w:r>
          </w:p>
        </w:tc>
        <w:tc>
          <w:tcPr>
            <w:tcW w:w="300" w:type="dxa"/>
            <w:vAlign w:val="bottom"/>
            <w:gridSpan w:val="2"/>
            <w:vMerge w:val="restart"/>
            <w:shd w:val="clear" w:color="auto" w:fill="CCEEFF"/>
          </w:tcPr>
          <w:p>
            <w:pPr>
              <w:jc w:val="right"/>
              <w:ind w:right="8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vMerge w:val="restart"/>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(73,134)</w:t>
            </w:r>
          </w:p>
        </w:tc>
        <w:tc>
          <w:tcPr>
            <w:tcW w:w="14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(54,673)</w:t>
            </w:r>
          </w:p>
        </w:tc>
        <w:tc>
          <w:tcPr>
            <w:tcW w:w="1640" w:type="dxa"/>
            <w:vAlign w:val="bottom"/>
            <w:gridSpan w:val="3"/>
            <w:vMerge w:val="restart"/>
            <w:shd w:val="clear" w:color="auto" w:fill="CCEEFF"/>
          </w:tcPr>
          <w:p>
            <w:pPr>
              <w:jc w:val="right"/>
              <w:ind w:right="4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vMerge w:val="restart"/>
            <w:shd w:val="clear" w:color="auto" w:fill="CCEEFF"/>
          </w:tcPr>
          <w:p>
            <w:pPr>
              <w:jc w:val="right"/>
              <w:ind w:right="181"/>
              <w:spacing w:after="0"/>
              <w:rPr>
                <w:sz w:val="20"/>
                <w:szCs w:val="20"/>
                <w:color w:val="auto"/>
              </w:rPr>
            </w:pPr>
            <w:r>
              <w:rPr>
                <w:rFonts w:ascii="Arial" w:cs="Arial" w:eastAsia="Arial" w:hAnsi="Arial"/>
                <w:sz w:val="18"/>
                <w:szCs w:val="18"/>
                <w:b w:val="1"/>
                <w:bCs w:val="1"/>
                <w:color w:val="auto"/>
              </w:rPr>
              <w:t>(193,807)</w:t>
            </w:r>
          </w:p>
        </w:tc>
        <w:tc>
          <w:tcPr>
            <w:tcW w:w="1120" w:type="dxa"/>
            <w:vAlign w:val="bottom"/>
            <w:shd w:val="clear" w:color="auto" w:fill="CCEEFF"/>
          </w:tcPr>
          <w:p>
            <w:pPr>
              <w:spacing w:after="0"/>
              <w:rPr>
                <w:sz w:val="18"/>
                <w:szCs w:val="18"/>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20" w:type="dxa"/>
            <w:vAlign w:val="bottom"/>
            <w:gridSpan w:val="3"/>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(321,614)</w:t>
            </w:r>
          </w:p>
        </w:tc>
        <w:tc>
          <w:tcPr>
            <w:tcW w:w="0" w:type="dxa"/>
            <w:vAlign w:val="bottom"/>
          </w:tcPr>
          <w:p>
            <w:pPr>
              <w:spacing w:after="0"/>
              <w:rPr>
                <w:sz w:val="1"/>
                <w:szCs w:val="1"/>
                <w:color w:val="auto"/>
              </w:rPr>
            </w:pPr>
          </w:p>
        </w:tc>
      </w:tr>
      <w:tr>
        <w:trPr>
          <w:trHeight w:val="241"/>
        </w:trPr>
        <w:tc>
          <w:tcPr>
            <w:tcW w:w="18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combined company</w:t>
            </w:r>
          </w:p>
        </w:tc>
        <w:tc>
          <w:tcPr>
            <w:tcW w:w="300" w:type="dxa"/>
            <w:vAlign w:val="bottom"/>
            <w:gridSpan w:val="2"/>
            <w:vMerge w:val="continue"/>
            <w:shd w:val="clear" w:color="auto" w:fill="CCEEFF"/>
          </w:tcPr>
          <w:p>
            <w:pPr>
              <w:spacing w:after="0"/>
              <w:rPr>
                <w:sz w:val="20"/>
                <w:szCs w:val="20"/>
                <w:color w:val="auto"/>
              </w:rPr>
            </w:pPr>
          </w:p>
        </w:tc>
        <w:tc>
          <w:tcPr>
            <w:tcW w:w="1220" w:type="dxa"/>
            <w:vAlign w:val="bottom"/>
            <w:gridSpan w:val="2"/>
            <w:vMerge w:val="continue"/>
            <w:shd w:val="clear" w:color="auto" w:fill="CCEEFF"/>
          </w:tcPr>
          <w:p>
            <w:pPr>
              <w:spacing w:after="0"/>
              <w:rPr>
                <w:sz w:val="20"/>
                <w:szCs w:val="20"/>
                <w:color w:val="auto"/>
              </w:rPr>
            </w:pPr>
          </w:p>
        </w:tc>
        <w:tc>
          <w:tcPr>
            <w:tcW w:w="1420" w:type="dxa"/>
            <w:vAlign w:val="bottom"/>
            <w:gridSpan w:val="2"/>
            <w:vMerge w:val="continue"/>
            <w:shd w:val="clear" w:color="auto" w:fill="CCEEFF"/>
          </w:tcPr>
          <w:p>
            <w:pPr>
              <w:spacing w:after="0"/>
              <w:rPr>
                <w:sz w:val="20"/>
                <w:szCs w:val="20"/>
                <w:color w:val="auto"/>
              </w:rPr>
            </w:pPr>
          </w:p>
        </w:tc>
        <w:tc>
          <w:tcPr>
            <w:tcW w:w="1120" w:type="dxa"/>
            <w:vAlign w:val="bottom"/>
            <w:gridSpan w:val="2"/>
            <w:vMerge w:val="continue"/>
            <w:shd w:val="clear" w:color="auto" w:fill="CCEEFF"/>
          </w:tcPr>
          <w:p>
            <w:pPr>
              <w:spacing w:after="0"/>
              <w:rPr>
                <w:sz w:val="20"/>
                <w:szCs w:val="20"/>
                <w:color w:val="auto"/>
              </w:rPr>
            </w:pPr>
          </w:p>
        </w:tc>
        <w:tc>
          <w:tcPr>
            <w:tcW w:w="1640" w:type="dxa"/>
            <w:vAlign w:val="bottom"/>
            <w:gridSpan w:val="3"/>
            <w:vMerge w:val="continue"/>
            <w:shd w:val="clear" w:color="auto" w:fill="CCEEFF"/>
          </w:tcPr>
          <w:p>
            <w:pPr>
              <w:spacing w:after="0"/>
              <w:rPr>
                <w:sz w:val="20"/>
                <w:szCs w:val="20"/>
                <w:color w:val="auto"/>
              </w:rPr>
            </w:pPr>
          </w:p>
        </w:tc>
        <w:tc>
          <w:tcPr>
            <w:tcW w:w="1220" w:type="dxa"/>
            <w:vAlign w:val="bottom"/>
            <w:gridSpan w:val="2"/>
            <w:vMerge w:val="continue"/>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100" w:type="dxa"/>
            <w:vAlign w:val="bottom"/>
            <w:vMerge w:val="continue"/>
            <w:shd w:val="clear" w:color="auto" w:fill="CCEEFF"/>
          </w:tcPr>
          <w:p>
            <w:pPr>
              <w:spacing w:after="0"/>
              <w:rPr>
                <w:sz w:val="20"/>
                <w:szCs w:val="20"/>
                <w:color w:val="auto"/>
              </w:rPr>
            </w:pPr>
          </w:p>
        </w:tc>
        <w:tc>
          <w:tcPr>
            <w:tcW w:w="1220" w:type="dxa"/>
            <w:vAlign w:val="bottom"/>
            <w:gridSpan w:val="3"/>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83"/>
        </w:trPr>
        <w:tc>
          <w:tcPr>
            <w:tcW w:w="1880" w:type="dxa"/>
            <w:vAlign w:val="bottom"/>
            <w:tcBorders>
              <w:top w:val="single" w:sz="8" w:color="CCEEFF"/>
              <w:bottom w:val="single" w:sz="8" w:color="auto"/>
            </w:tcBorders>
          </w:tcPr>
          <w:p>
            <w:pPr>
              <w:spacing w:after="0"/>
              <w:rPr>
                <w:sz w:val="15"/>
                <w:szCs w:val="15"/>
                <w:color w:val="auto"/>
              </w:rPr>
            </w:pPr>
          </w:p>
        </w:tc>
        <w:tc>
          <w:tcPr>
            <w:tcW w:w="60" w:type="dxa"/>
            <w:vAlign w:val="bottom"/>
            <w:tcBorders>
              <w:top w:val="single" w:sz="8" w:color="CCEEFF"/>
              <w:bottom w:val="single" w:sz="8" w:color="auto"/>
            </w:tcBorders>
          </w:tcPr>
          <w:p>
            <w:pPr>
              <w:spacing w:after="0"/>
              <w:rPr>
                <w:sz w:val="15"/>
                <w:szCs w:val="15"/>
                <w:color w:val="auto"/>
              </w:rPr>
            </w:pPr>
          </w:p>
        </w:tc>
        <w:tc>
          <w:tcPr>
            <w:tcW w:w="24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CCEEFF"/>
              <w:bottom w:val="single" w:sz="8" w:color="auto"/>
            </w:tcBorders>
          </w:tcPr>
          <w:p>
            <w:pPr>
              <w:spacing w:after="0"/>
              <w:rPr>
                <w:sz w:val="15"/>
                <w:szCs w:val="15"/>
                <w:color w:val="auto"/>
              </w:rPr>
            </w:pPr>
          </w:p>
        </w:tc>
        <w:tc>
          <w:tcPr>
            <w:tcW w:w="1300" w:type="dxa"/>
            <w:vAlign w:val="bottom"/>
            <w:tcBorders>
              <w:top w:val="single" w:sz="8" w:color="CCEEFF"/>
              <w:bottom w:val="single" w:sz="8" w:color="auto"/>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spacing w:after="0"/>
              <w:rPr>
                <w:sz w:val="15"/>
                <w:szCs w:val="15"/>
                <w:color w:val="auto"/>
              </w:rPr>
            </w:pPr>
          </w:p>
        </w:tc>
        <w:tc>
          <w:tcPr>
            <w:tcW w:w="120" w:type="dxa"/>
            <w:vAlign w:val="bottom"/>
            <w:tcBorders>
              <w:top w:val="single" w:sz="8" w:color="CCEEFF"/>
              <w:bottom w:val="single" w:sz="8" w:color="auto"/>
            </w:tcBorders>
          </w:tcPr>
          <w:p>
            <w:pPr>
              <w:spacing w:after="0"/>
              <w:rPr>
                <w:sz w:val="15"/>
                <w:szCs w:val="15"/>
                <w:color w:val="auto"/>
              </w:rPr>
            </w:pPr>
          </w:p>
        </w:tc>
        <w:tc>
          <w:tcPr>
            <w:tcW w:w="1300" w:type="dxa"/>
            <w:vAlign w:val="bottom"/>
            <w:tcBorders>
              <w:top w:val="single" w:sz="8" w:color="CCEEFF"/>
              <w:bottom w:val="single" w:sz="8" w:color="auto"/>
            </w:tcBorders>
          </w:tcPr>
          <w:p>
            <w:pPr>
              <w:spacing w:after="0"/>
              <w:rPr>
                <w:sz w:val="15"/>
                <w:szCs w:val="15"/>
                <w:color w:val="auto"/>
              </w:rPr>
            </w:pPr>
          </w:p>
        </w:tc>
        <w:tc>
          <w:tcPr>
            <w:tcW w:w="140" w:type="dxa"/>
            <w:vAlign w:val="bottom"/>
            <w:tcBorders>
              <w:top w:val="single" w:sz="8" w:color="CCEEFF"/>
              <w:bottom w:val="single" w:sz="8" w:color="auto"/>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900" w:type="dxa"/>
            <w:vAlign w:val="bottom"/>
            <w:tcBorders>
              <w:top w:val="single" w:sz="8" w:color="auto"/>
              <w:bottom w:val="single" w:sz="8" w:color="auto"/>
            </w:tcBorders>
          </w:tcPr>
          <w:p>
            <w:pPr>
              <w:spacing w:after="0"/>
              <w:rPr>
                <w:sz w:val="15"/>
                <w:szCs w:val="15"/>
                <w:color w:val="auto"/>
              </w:rPr>
            </w:pPr>
          </w:p>
        </w:tc>
        <w:tc>
          <w:tcPr>
            <w:tcW w:w="320" w:type="dxa"/>
            <w:vAlign w:val="bottom"/>
            <w:tcBorders>
              <w:top w:val="single" w:sz="8" w:color="CCEEFF"/>
              <w:bottom w:val="single" w:sz="8" w:color="auto"/>
            </w:tcBorders>
          </w:tcPr>
          <w:p>
            <w:pPr>
              <w:spacing w:after="0"/>
              <w:rPr>
                <w:sz w:val="15"/>
                <w:szCs w:val="15"/>
                <w:color w:val="auto"/>
              </w:rPr>
            </w:pPr>
          </w:p>
        </w:tc>
        <w:tc>
          <w:tcPr>
            <w:tcW w:w="1120" w:type="dxa"/>
            <w:vAlign w:val="bottom"/>
            <w:tcBorders>
              <w:top w:val="single" w:sz="8" w:color="CCEEFF"/>
              <w:bottom w:val="single" w:sz="8" w:color="auto"/>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120" w:type="dxa"/>
            <w:vAlign w:val="bottom"/>
            <w:tcBorders>
              <w:top w:val="single" w:sz="8" w:color="CCEEFF"/>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spacing w:after="0"/>
              <w:rPr>
                <w:sz w:val="15"/>
                <w:szCs w:val="15"/>
                <w:color w:val="auto"/>
              </w:rPr>
            </w:pPr>
          </w:p>
        </w:tc>
        <w:tc>
          <w:tcPr>
            <w:tcW w:w="100" w:type="dxa"/>
            <w:vAlign w:val="bottom"/>
            <w:tcBorders>
              <w:top w:val="single" w:sz="8" w:color="CCEEFF"/>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11" w:right="339" w:bottom="1440" w:gutter="0" w:footer="0" w:header="0"/>
        </w:sectPr>
      </w:pPr>
    </w:p>
    <w:bookmarkStart w:id="21" w:name="page22"/>
    <w:bookmarkEnd w:id="21"/>
    <w:p>
      <w:pPr>
        <w:spacing w:after="0"/>
        <w:rPr>
          <w:sz w:val="20"/>
          <w:szCs w:val="20"/>
          <w:color w:val="auto"/>
        </w:rPr>
      </w:pPr>
      <w:r>
        <w:rPr>
          <w:rFonts w:ascii="Arial" w:cs="Arial" w:eastAsia="Arial" w:hAnsi="Arial"/>
          <w:sz w:val="22"/>
          <w:szCs w:val="22"/>
          <w:b w:val="1"/>
          <w:bCs w:val="1"/>
          <w:color w:val="auto"/>
        </w:rPr>
        <w:t>4a. Reclassifications and conforming accounting policies</w:t>
      </w:r>
    </w:p>
    <w:p>
      <w:pPr>
        <w:spacing w:after="0" w:line="240"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9"/>
          <w:szCs w:val="19"/>
          <w:color w:val="auto"/>
        </w:rPr>
        <w:t>ICON reviewed the significant accounting policies between ICON and PRA, and identified accounting adjustments that would be required in connection with adopting uniform policies. The review performed by ICON involved a review of PRA’s publicly disclosed summary of significant accounting policies, including those disclosed in PRA’s annual report on Form 10-K for the year ended December 31, 2020, PRA's quarterly report on Form 10-Q for the three month period ended March 31, 2021 and preliminary discussion with PRA management regarding PRA’s significant accounting policies to identify material adjustments. While ICON expects to engage in additional discussion with PRA’s management and continues to evaluate the impact of PRA’s accounting policies on its historical results after completion of the Merger, ICON’s management does not believe there are any differences in the accounting policies of PRA and ICON that will result in material adjustments to ICON’s consolidated financial statements as a result of conforming PRA’s accounting policies to those of ICON.</w:t>
      </w:r>
    </w:p>
    <w:p>
      <w:pPr>
        <w:spacing w:after="0" w:line="18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Certain reclassifications have been made to amounts in the PRA Statement of Operations and Balance Sheet to conform to ICON's presentation:</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 Forma Unaudited Condensed Combined Balance Sheet as of March 31, 2021:</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$585.6 million from </w:t>
      </w:r>
      <w:r>
        <w:rPr>
          <w:rFonts w:ascii="Arial" w:cs="Arial" w:eastAsia="Arial" w:hAnsi="Arial"/>
          <w:sz w:val="22"/>
          <w:szCs w:val="22"/>
          <w:i w:val="1"/>
          <w:iCs w:val="1"/>
          <w:color w:val="auto"/>
        </w:rPr>
        <w:t>Accounts receivable and unbilled services, net</w:t>
      </w:r>
      <w:r>
        <w:rPr>
          <w:rFonts w:ascii="Arial" w:cs="Arial" w:eastAsia="Arial" w:hAnsi="Arial"/>
          <w:sz w:val="22"/>
          <w:szCs w:val="22"/>
          <w:color w:val="auto"/>
        </w:rPr>
        <w:t xml:space="preserve"> to </w:t>
      </w:r>
      <w:r>
        <w:rPr>
          <w:rFonts w:ascii="Arial" w:cs="Arial" w:eastAsia="Arial" w:hAnsi="Arial"/>
          <w:sz w:val="22"/>
          <w:szCs w:val="22"/>
          <w:i w:val="1"/>
          <w:iCs w:val="1"/>
          <w:color w:val="auto"/>
        </w:rPr>
        <w:t>Accounts receivable, net</w:t>
      </w:r>
    </w:p>
    <w:p>
      <w:pPr>
        <w:spacing w:after="0" w:line="230" w:lineRule="auto"/>
        <w:rPr>
          <w:sz w:val="20"/>
          <w:szCs w:val="20"/>
          <w:color w:val="auto"/>
        </w:rPr>
      </w:pPr>
      <w:r>
        <w:rPr>
          <w:rFonts w:ascii="Arial" w:cs="Arial" w:eastAsia="Arial" w:hAnsi="Arial"/>
          <w:sz w:val="22"/>
          <w:szCs w:val="22"/>
          <w:color w:val="auto"/>
        </w:rPr>
        <w:t xml:space="preserve">Reclassification of $193.8 million from </w:t>
      </w:r>
      <w:r>
        <w:rPr>
          <w:rFonts w:ascii="Arial" w:cs="Arial" w:eastAsia="Arial" w:hAnsi="Arial"/>
          <w:sz w:val="22"/>
          <w:szCs w:val="22"/>
          <w:i w:val="1"/>
          <w:iCs w:val="1"/>
          <w:color w:val="auto"/>
        </w:rPr>
        <w:t>Accounts receivable and unbilled services, net</w:t>
      </w:r>
      <w:r>
        <w:rPr>
          <w:rFonts w:ascii="Arial" w:cs="Arial" w:eastAsia="Arial" w:hAnsi="Arial"/>
          <w:sz w:val="22"/>
          <w:szCs w:val="22"/>
          <w:color w:val="auto"/>
        </w:rPr>
        <w:t xml:space="preserve"> to </w:t>
      </w:r>
      <w:r>
        <w:rPr>
          <w:rFonts w:ascii="Arial" w:cs="Arial" w:eastAsia="Arial" w:hAnsi="Arial"/>
          <w:sz w:val="22"/>
          <w:szCs w:val="22"/>
          <w:i w:val="1"/>
          <w:iCs w:val="1"/>
          <w:color w:val="auto"/>
        </w:rPr>
        <w:t>Unbilled revenue</w:t>
      </w:r>
    </w:p>
    <w:p>
      <w:pPr>
        <w:spacing w:after="0" w:line="231" w:lineRule="auto"/>
        <w:rPr>
          <w:sz w:val="20"/>
          <w:szCs w:val="20"/>
          <w:color w:val="auto"/>
        </w:rPr>
      </w:pPr>
      <w:r>
        <w:rPr>
          <w:rFonts w:ascii="Arial" w:cs="Arial" w:eastAsia="Arial" w:hAnsi="Arial"/>
          <w:sz w:val="22"/>
          <w:szCs w:val="22"/>
          <w:color w:val="auto"/>
        </w:rPr>
        <w:t xml:space="preserve">Reclassification of $26.9 million from </w:t>
      </w:r>
      <w:r>
        <w:rPr>
          <w:rFonts w:ascii="Arial" w:cs="Arial" w:eastAsia="Arial" w:hAnsi="Arial"/>
          <w:sz w:val="22"/>
          <w:szCs w:val="22"/>
          <w:i w:val="1"/>
          <w:iCs w:val="1"/>
          <w:color w:val="auto"/>
        </w:rPr>
        <w:t>Prepayments and other current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Other receivables</w:t>
      </w:r>
    </w:p>
    <w:p>
      <w:pPr>
        <w:spacing w:after="0" w:line="230" w:lineRule="auto"/>
        <w:rPr>
          <w:sz w:val="20"/>
          <w:szCs w:val="20"/>
          <w:color w:val="auto"/>
        </w:rPr>
      </w:pPr>
      <w:r>
        <w:rPr>
          <w:rFonts w:ascii="Arial" w:cs="Arial" w:eastAsia="Arial" w:hAnsi="Arial"/>
          <w:sz w:val="22"/>
          <w:szCs w:val="22"/>
          <w:color w:val="auto"/>
        </w:rPr>
        <w:t xml:space="preserve">Reclassification of $11.2 million from </w:t>
      </w:r>
      <w:r>
        <w:rPr>
          <w:rFonts w:ascii="Arial" w:cs="Arial" w:eastAsia="Arial" w:hAnsi="Arial"/>
          <w:sz w:val="22"/>
          <w:szCs w:val="22"/>
          <w:i w:val="1"/>
          <w:iCs w:val="1"/>
          <w:color w:val="auto"/>
        </w:rPr>
        <w:t>Prepayments and other current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Income taxes receivable</w:t>
      </w:r>
    </w:p>
    <w:p>
      <w:pPr>
        <w:spacing w:after="0" w:line="231" w:lineRule="auto"/>
        <w:rPr>
          <w:sz w:val="20"/>
          <w:szCs w:val="20"/>
          <w:color w:val="auto"/>
        </w:rPr>
      </w:pPr>
      <w:r>
        <w:rPr>
          <w:rFonts w:ascii="Arial" w:cs="Arial" w:eastAsia="Arial" w:hAnsi="Arial"/>
          <w:sz w:val="22"/>
          <w:szCs w:val="22"/>
          <w:color w:val="auto"/>
        </w:rPr>
        <w:t xml:space="preserve">Reclassification of $1.7 million from </w:t>
      </w:r>
      <w:r>
        <w:rPr>
          <w:rFonts w:ascii="Arial" w:cs="Arial" w:eastAsia="Arial" w:hAnsi="Arial"/>
          <w:sz w:val="22"/>
          <w:szCs w:val="22"/>
          <w:i w:val="1"/>
          <w:iCs w:val="1"/>
          <w:color w:val="auto"/>
        </w:rPr>
        <w:t>Other non-current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Non-current income taxes receivable</w:t>
      </w:r>
    </w:p>
    <w:p>
      <w:pPr>
        <w:spacing w:after="0" w:line="230" w:lineRule="auto"/>
        <w:rPr>
          <w:sz w:val="20"/>
          <w:szCs w:val="20"/>
          <w:color w:val="auto"/>
        </w:rPr>
      </w:pPr>
      <w:r>
        <w:rPr>
          <w:rFonts w:ascii="Arial" w:cs="Arial" w:eastAsia="Arial" w:hAnsi="Arial"/>
          <w:sz w:val="22"/>
          <w:szCs w:val="22"/>
          <w:color w:val="auto"/>
        </w:rPr>
        <w:t xml:space="preserve">Reclassification of $13.9 million from </w:t>
      </w:r>
      <w:r>
        <w:rPr>
          <w:rFonts w:ascii="Arial" w:cs="Arial" w:eastAsia="Arial" w:hAnsi="Arial"/>
          <w:sz w:val="22"/>
          <w:szCs w:val="22"/>
          <w:i w:val="1"/>
          <w:iCs w:val="1"/>
          <w:color w:val="auto"/>
        </w:rPr>
        <w:t>Other non-current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Non-current deferred tax asset</w:t>
      </w:r>
    </w:p>
    <w:p>
      <w:pPr>
        <w:spacing w:after="0" w:line="231" w:lineRule="auto"/>
        <w:rPr>
          <w:sz w:val="20"/>
          <w:szCs w:val="20"/>
          <w:color w:val="auto"/>
        </w:rPr>
      </w:pPr>
      <w:r>
        <w:rPr>
          <w:rFonts w:ascii="Arial" w:cs="Arial" w:eastAsia="Arial" w:hAnsi="Arial"/>
          <w:sz w:val="22"/>
          <w:szCs w:val="22"/>
          <w:color w:val="auto"/>
        </w:rPr>
        <w:t xml:space="preserve">Reclassification of $732.6 million from </w:t>
      </w:r>
      <w:r>
        <w:rPr>
          <w:rFonts w:ascii="Arial" w:cs="Arial" w:eastAsia="Arial" w:hAnsi="Arial"/>
          <w:sz w:val="22"/>
          <w:szCs w:val="22"/>
          <w:i w:val="1"/>
          <w:iCs w:val="1"/>
          <w:color w:val="auto"/>
        </w:rPr>
        <w:t>Advance billings</w:t>
      </w:r>
      <w:r>
        <w:rPr>
          <w:rFonts w:ascii="Arial" w:cs="Arial" w:eastAsia="Arial" w:hAnsi="Arial"/>
          <w:sz w:val="22"/>
          <w:szCs w:val="22"/>
          <w:color w:val="auto"/>
        </w:rPr>
        <w:t xml:space="preserve"> to </w:t>
      </w:r>
      <w:r>
        <w:rPr>
          <w:rFonts w:ascii="Arial" w:cs="Arial" w:eastAsia="Arial" w:hAnsi="Arial"/>
          <w:sz w:val="22"/>
          <w:szCs w:val="22"/>
          <w:i w:val="1"/>
          <w:iCs w:val="1"/>
          <w:color w:val="auto"/>
        </w:rPr>
        <w:t>Unearned revenue</w:t>
      </w:r>
    </w:p>
    <w:p>
      <w:pPr>
        <w:spacing w:after="0" w:line="230" w:lineRule="auto"/>
        <w:rPr>
          <w:sz w:val="20"/>
          <w:szCs w:val="20"/>
          <w:color w:val="auto"/>
        </w:rPr>
      </w:pPr>
      <w:r>
        <w:rPr>
          <w:rFonts w:ascii="Arial" w:cs="Arial" w:eastAsia="Arial" w:hAnsi="Arial"/>
          <w:sz w:val="22"/>
          <w:szCs w:val="22"/>
          <w:color w:val="auto"/>
        </w:rPr>
        <w:t xml:space="preserve">Reclassification of $38.8 million from </w:t>
      </w:r>
      <w:r>
        <w:rPr>
          <w:rFonts w:ascii="Arial" w:cs="Arial" w:eastAsia="Arial" w:hAnsi="Arial"/>
          <w:sz w:val="22"/>
          <w:szCs w:val="22"/>
          <w:i w:val="1"/>
          <w:iCs w:val="1"/>
          <w:color w:val="auto"/>
        </w:rPr>
        <w:t>Current portion of operating lease liabilities</w:t>
      </w:r>
      <w:r>
        <w:rPr>
          <w:rFonts w:ascii="Arial" w:cs="Arial" w:eastAsia="Arial" w:hAnsi="Arial"/>
          <w:sz w:val="22"/>
          <w:szCs w:val="22"/>
          <w:color w:val="auto"/>
        </w:rPr>
        <w:t xml:space="preserve"> to </w:t>
      </w:r>
      <w:r>
        <w:rPr>
          <w:rFonts w:ascii="Arial" w:cs="Arial" w:eastAsia="Arial" w:hAnsi="Arial"/>
          <w:sz w:val="22"/>
          <w:szCs w:val="22"/>
          <w:i w:val="1"/>
          <w:iCs w:val="1"/>
          <w:color w:val="auto"/>
        </w:rPr>
        <w:t>Other liabilities</w:t>
      </w:r>
    </w:p>
    <w:p>
      <w:pPr>
        <w:spacing w:after="0" w:line="231" w:lineRule="auto"/>
        <w:rPr>
          <w:sz w:val="20"/>
          <w:szCs w:val="20"/>
          <w:color w:val="auto"/>
        </w:rPr>
      </w:pPr>
      <w:r>
        <w:rPr>
          <w:rFonts w:ascii="Arial" w:cs="Arial" w:eastAsia="Arial" w:hAnsi="Arial"/>
          <w:sz w:val="22"/>
          <w:szCs w:val="22"/>
          <w:color w:val="auto"/>
        </w:rPr>
        <w:t xml:space="preserve">Reclassification of $373.7 million from </w:t>
      </w:r>
      <w:r>
        <w:rPr>
          <w:rFonts w:ascii="Arial" w:cs="Arial" w:eastAsia="Arial" w:hAnsi="Arial"/>
          <w:sz w:val="22"/>
          <w:szCs w:val="22"/>
          <w:i w:val="1"/>
          <w:iCs w:val="1"/>
          <w:color w:val="auto"/>
        </w:rPr>
        <w:t>Accrued expenses and other current liabilities</w:t>
      </w:r>
      <w:r>
        <w:rPr>
          <w:rFonts w:ascii="Arial" w:cs="Arial" w:eastAsia="Arial" w:hAnsi="Arial"/>
          <w:sz w:val="22"/>
          <w:szCs w:val="22"/>
          <w:color w:val="auto"/>
        </w:rPr>
        <w:t xml:space="preserve"> to </w:t>
      </w:r>
      <w:r>
        <w:rPr>
          <w:rFonts w:ascii="Arial" w:cs="Arial" w:eastAsia="Arial" w:hAnsi="Arial"/>
          <w:sz w:val="22"/>
          <w:szCs w:val="22"/>
          <w:i w:val="1"/>
          <w:iCs w:val="1"/>
          <w:color w:val="auto"/>
        </w:rPr>
        <w:t>Other liabilities</w:t>
      </w:r>
    </w:p>
    <w:p>
      <w:pPr>
        <w:spacing w:after="0" w:line="230" w:lineRule="auto"/>
        <w:rPr>
          <w:sz w:val="20"/>
          <w:szCs w:val="20"/>
          <w:color w:val="auto"/>
        </w:rPr>
      </w:pPr>
      <w:r>
        <w:rPr>
          <w:rFonts w:ascii="Arial" w:cs="Arial" w:eastAsia="Arial" w:hAnsi="Arial"/>
          <w:sz w:val="22"/>
          <w:szCs w:val="22"/>
          <w:color w:val="auto"/>
        </w:rPr>
        <w:t xml:space="preserve">Reclassification of $14.7 million from </w:t>
      </w:r>
      <w:r>
        <w:rPr>
          <w:rFonts w:ascii="Arial" w:cs="Arial" w:eastAsia="Arial" w:hAnsi="Arial"/>
          <w:sz w:val="22"/>
          <w:szCs w:val="22"/>
          <w:i w:val="1"/>
          <w:iCs w:val="1"/>
          <w:color w:val="auto"/>
        </w:rPr>
        <w:t>Accrued expenses and other current liabilities</w:t>
      </w:r>
      <w:r>
        <w:rPr>
          <w:rFonts w:ascii="Arial" w:cs="Arial" w:eastAsia="Arial" w:hAnsi="Arial"/>
          <w:sz w:val="22"/>
          <w:szCs w:val="22"/>
          <w:color w:val="auto"/>
        </w:rPr>
        <w:t xml:space="preserve"> to </w:t>
      </w:r>
      <w:r>
        <w:rPr>
          <w:rFonts w:ascii="Arial" w:cs="Arial" w:eastAsia="Arial" w:hAnsi="Arial"/>
          <w:sz w:val="22"/>
          <w:szCs w:val="22"/>
          <w:i w:val="1"/>
          <w:iCs w:val="1"/>
          <w:color w:val="auto"/>
        </w:rPr>
        <w:t>Income taxes payable</w:t>
      </w:r>
    </w:p>
    <w:p>
      <w:pPr>
        <w:spacing w:after="0" w:line="231" w:lineRule="auto"/>
        <w:rPr>
          <w:sz w:val="20"/>
          <w:szCs w:val="20"/>
          <w:color w:val="auto"/>
        </w:rPr>
      </w:pPr>
      <w:r>
        <w:rPr>
          <w:rFonts w:ascii="Arial" w:cs="Arial" w:eastAsia="Arial" w:hAnsi="Arial"/>
          <w:sz w:val="22"/>
          <w:szCs w:val="22"/>
          <w:color w:val="auto"/>
        </w:rPr>
        <w:t xml:space="preserve">Reclassification of $1.0 million from </w:t>
      </w:r>
      <w:r>
        <w:rPr>
          <w:rFonts w:ascii="Arial" w:cs="Arial" w:eastAsia="Arial" w:hAnsi="Arial"/>
          <w:sz w:val="22"/>
          <w:szCs w:val="22"/>
          <w:i w:val="1"/>
          <w:iCs w:val="1"/>
          <w:color w:val="auto"/>
        </w:rPr>
        <w:t>Non-current other liabilities</w:t>
      </w:r>
      <w:r>
        <w:rPr>
          <w:rFonts w:ascii="Arial" w:cs="Arial" w:eastAsia="Arial" w:hAnsi="Arial"/>
          <w:sz w:val="22"/>
          <w:szCs w:val="22"/>
          <w:color w:val="auto"/>
        </w:rPr>
        <w:t xml:space="preserve"> to </w:t>
      </w:r>
      <w:r>
        <w:rPr>
          <w:rFonts w:ascii="Arial" w:cs="Arial" w:eastAsia="Arial" w:hAnsi="Arial"/>
          <w:sz w:val="22"/>
          <w:szCs w:val="22"/>
          <w:i w:val="1"/>
          <w:iCs w:val="1"/>
          <w:color w:val="auto"/>
        </w:rPr>
        <w:t>Non-current government grants</w:t>
      </w:r>
    </w:p>
    <w:p>
      <w:pPr>
        <w:spacing w:after="0"/>
        <w:rPr>
          <w:sz w:val="20"/>
          <w:szCs w:val="20"/>
          <w:color w:val="auto"/>
        </w:rPr>
      </w:pPr>
      <w:r>
        <w:rPr>
          <w:rFonts w:ascii="Arial" w:cs="Arial" w:eastAsia="Arial" w:hAnsi="Arial"/>
          <w:sz w:val="22"/>
          <w:szCs w:val="22"/>
          <w:color w:val="auto"/>
        </w:rPr>
        <w:t xml:space="preserve">Reclassification of $3.2 million from </w:t>
      </w:r>
      <w:r>
        <w:rPr>
          <w:rFonts w:ascii="Arial" w:cs="Arial" w:eastAsia="Arial" w:hAnsi="Arial"/>
          <w:sz w:val="22"/>
          <w:szCs w:val="22"/>
          <w:i w:val="1"/>
          <w:iCs w:val="1"/>
          <w:color w:val="auto"/>
        </w:rPr>
        <w:t>Non-current other liabilities</w:t>
      </w:r>
      <w:r>
        <w:rPr>
          <w:rFonts w:ascii="Arial" w:cs="Arial" w:eastAsia="Arial" w:hAnsi="Arial"/>
          <w:sz w:val="22"/>
          <w:szCs w:val="22"/>
          <w:color w:val="auto"/>
        </w:rPr>
        <w:t xml:space="preserve"> to </w:t>
      </w:r>
      <w:r>
        <w:rPr>
          <w:rFonts w:ascii="Arial" w:cs="Arial" w:eastAsia="Arial" w:hAnsi="Arial"/>
          <w:sz w:val="22"/>
          <w:szCs w:val="22"/>
          <w:i w:val="1"/>
          <w:iCs w:val="1"/>
          <w:color w:val="auto"/>
        </w:rPr>
        <w:t>Non-current income taxes payable</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Pro Forma Unaudited Condensed Combined Statement of Operations for the three month period ended March 31, 2021:</w:t>
      </w:r>
    </w:p>
    <w:p>
      <w:pPr>
        <w:spacing w:after="0" w:line="39"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$223.4 million from </w:t>
      </w:r>
      <w:r>
        <w:rPr>
          <w:rFonts w:ascii="Arial" w:cs="Arial" w:eastAsia="Arial" w:hAnsi="Arial"/>
          <w:sz w:val="22"/>
          <w:szCs w:val="22"/>
          <w:i w:val="1"/>
          <w:iCs w:val="1"/>
          <w:color w:val="auto"/>
        </w:rPr>
        <w:t>Reimbursable expenses</w:t>
      </w:r>
      <w:r>
        <w:rPr>
          <w:rFonts w:ascii="Arial" w:cs="Arial" w:eastAsia="Arial" w:hAnsi="Arial"/>
          <w:sz w:val="22"/>
          <w:szCs w:val="22"/>
          <w:color w:val="auto"/>
        </w:rPr>
        <w:t xml:space="preserve"> to </w:t>
      </w:r>
      <w:r>
        <w:rPr>
          <w:rFonts w:ascii="Arial" w:cs="Arial" w:eastAsia="Arial" w:hAnsi="Arial"/>
          <w:sz w:val="22"/>
          <w:szCs w:val="22"/>
          <w:i w:val="1"/>
          <w:iCs w:val="1"/>
          <w:color w:val="auto"/>
        </w:rPr>
        <w:t>Direct costs</w:t>
      </w:r>
    </w:p>
    <w:p>
      <w:pPr>
        <w:spacing w:after="0" w:line="230" w:lineRule="auto"/>
        <w:rPr>
          <w:sz w:val="20"/>
          <w:szCs w:val="20"/>
          <w:color w:val="auto"/>
        </w:rPr>
      </w:pPr>
      <w:r>
        <w:rPr>
          <w:rFonts w:ascii="Arial" w:cs="Arial" w:eastAsia="Arial" w:hAnsi="Arial"/>
          <w:sz w:val="22"/>
          <w:szCs w:val="22"/>
          <w:color w:val="auto"/>
        </w:rPr>
        <w:t xml:space="preserve">Reclassification of $13.4 million from </w:t>
      </w:r>
      <w:r>
        <w:rPr>
          <w:rFonts w:ascii="Arial" w:cs="Arial" w:eastAsia="Arial" w:hAnsi="Arial"/>
          <w:sz w:val="22"/>
          <w:szCs w:val="22"/>
          <w:i w:val="1"/>
          <w:iCs w:val="1"/>
          <w:color w:val="auto"/>
        </w:rPr>
        <w:t>Transaction related costs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1" w:lineRule="auto"/>
        <w:rPr>
          <w:sz w:val="20"/>
          <w:szCs w:val="20"/>
          <w:color w:val="auto"/>
        </w:rPr>
      </w:pPr>
      <w:r>
        <w:rPr>
          <w:rFonts w:ascii="Arial" w:cs="Arial" w:eastAsia="Arial" w:hAnsi="Arial"/>
          <w:sz w:val="22"/>
          <w:szCs w:val="22"/>
          <w:color w:val="auto"/>
        </w:rPr>
        <w:t xml:space="preserve">Reclassification of $0.1 million from </w:t>
      </w:r>
      <w:r>
        <w:rPr>
          <w:rFonts w:ascii="Arial" w:cs="Arial" w:eastAsia="Arial" w:hAnsi="Arial"/>
          <w:sz w:val="22"/>
          <w:szCs w:val="22"/>
          <w:i w:val="1"/>
          <w:iCs w:val="1"/>
          <w:color w:val="auto"/>
        </w:rPr>
        <w:t>Loss on disposal of fixed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0" w:lineRule="auto"/>
        <w:rPr>
          <w:sz w:val="20"/>
          <w:szCs w:val="20"/>
          <w:color w:val="auto"/>
        </w:rPr>
      </w:pPr>
      <w:r>
        <w:rPr>
          <w:rFonts w:ascii="Arial" w:cs="Arial" w:eastAsia="Arial" w:hAnsi="Arial"/>
          <w:sz w:val="22"/>
          <w:szCs w:val="22"/>
          <w:color w:val="auto"/>
        </w:rPr>
        <w:t xml:space="preserve">Reclassification of $12.4 million from </w:t>
      </w:r>
      <w:r>
        <w:rPr>
          <w:rFonts w:ascii="Arial" w:cs="Arial" w:eastAsia="Arial" w:hAnsi="Arial"/>
          <w:sz w:val="22"/>
          <w:szCs w:val="22"/>
          <w:i w:val="1"/>
          <w:iCs w:val="1"/>
          <w:color w:val="auto"/>
        </w:rPr>
        <w:t>Foreign currency losses,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$48.0 thousand from </w:t>
      </w:r>
      <w:r>
        <w:rPr>
          <w:rFonts w:ascii="Arial" w:cs="Arial" w:eastAsia="Arial" w:hAnsi="Arial"/>
          <w:sz w:val="22"/>
          <w:szCs w:val="22"/>
          <w:i w:val="1"/>
          <w:iCs w:val="1"/>
          <w:color w:val="auto"/>
        </w:rPr>
        <w:t>Other (expense) income,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0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Pro Forma Unaudited Condensed Combined Statement of Operations for the year ended December 31, 2020:</w:t>
      </w:r>
    </w:p>
    <w:p>
      <w:pPr>
        <w:spacing w:after="0" w:line="16"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$665.8 million from </w:t>
      </w:r>
      <w:r>
        <w:rPr>
          <w:rFonts w:ascii="Arial" w:cs="Arial" w:eastAsia="Arial" w:hAnsi="Arial"/>
          <w:sz w:val="22"/>
          <w:szCs w:val="22"/>
          <w:i w:val="1"/>
          <w:iCs w:val="1"/>
          <w:color w:val="auto"/>
        </w:rPr>
        <w:t>Reimbursable expenses</w:t>
      </w:r>
      <w:r>
        <w:rPr>
          <w:rFonts w:ascii="Arial" w:cs="Arial" w:eastAsia="Arial" w:hAnsi="Arial"/>
          <w:sz w:val="22"/>
          <w:szCs w:val="22"/>
          <w:color w:val="auto"/>
        </w:rPr>
        <w:t xml:space="preserve"> to </w:t>
      </w:r>
      <w:r>
        <w:rPr>
          <w:rFonts w:ascii="Arial" w:cs="Arial" w:eastAsia="Arial" w:hAnsi="Arial"/>
          <w:sz w:val="22"/>
          <w:szCs w:val="22"/>
          <w:i w:val="1"/>
          <w:iCs w:val="1"/>
          <w:color w:val="auto"/>
        </w:rPr>
        <w:t>Direct costs</w:t>
      </w:r>
    </w:p>
    <w:p>
      <w:pPr>
        <w:spacing w:after="0" w:line="230" w:lineRule="auto"/>
        <w:rPr>
          <w:sz w:val="20"/>
          <w:szCs w:val="20"/>
          <w:color w:val="auto"/>
        </w:rPr>
      </w:pPr>
      <w:r>
        <w:rPr>
          <w:rFonts w:ascii="Arial" w:cs="Arial" w:eastAsia="Arial" w:hAnsi="Arial"/>
          <w:sz w:val="22"/>
          <w:szCs w:val="22"/>
          <w:color w:val="auto"/>
        </w:rPr>
        <w:t xml:space="preserve">Reclassification of $44.5 million from </w:t>
      </w:r>
      <w:r>
        <w:rPr>
          <w:rFonts w:ascii="Arial" w:cs="Arial" w:eastAsia="Arial" w:hAnsi="Arial"/>
          <w:sz w:val="22"/>
          <w:szCs w:val="22"/>
          <w:i w:val="1"/>
          <w:iCs w:val="1"/>
          <w:color w:val="auto"/>
        </w:rPr>
        <w:t>Transaction related costs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1" w:lineRule="auto"/>
        <w:rPr>
          <w:sz w:val="20"/>
          <w:szCs w:val="20"/>
          <w:color w:val="auto"/>
        </w:rPr>
      </w:pPr>
      <w:r>
        <w:rPr>
          <w:rFonts w:ascii="Arial" w:cs="Arial" w:eastAsia="Arial" w:hAnsi="Arial"/>
          <w:sz w:val="22"/>
          <w:szCs w:val="22"/>
          <w:color w:val="auto"/>
        </w:rPr>
        <w:t xml:space="preserve">Reclassification of $0.3 million from </w:t>
      </w:r>
      <w:r>
        <w:rPr>
          <w:rFonts w:ascii="Arial" w:cs="Arial" w:eastAsia="Arial" w:hAnsi="Arial"/>
          <w:sz w:val="22"/>
          <w:szCs w:val="22"/>
          <w:i w:val="1"/>
          <w:iCs w:val="1"/>
          <w:color w:val="auto"/>
        </w:rPr>
        <w:t>Loss on disposal of fixed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0" w:lineRule="auto"/>
        <w:rPr>
          <w:sz w:val="20"/>
          <w:szCs w:val="20"/>
          <w:color w:val="auto"/>
        </w:rPr>
      </w:pPr>
      <w:r>
        <w:rPr>
          <w:rFonts w:ascii="Arial" w:cs="Arial" w:eastAsia="Arial" w:hAnsi="Arial"/>
          <w:sz w:val="22"/>
          <w:szCs w:val="22"/>
          <w:color w:val="auto"/>
        </w:rPr>
        <w:t xml:space="preserve">Reclassification of $0.8 million from </w:t>
      </w:r>
      <w:r>
        <w:rPr>
          <w:rFonts w:ascii="Arial" w:cs="Arial" w:eastAsia="Arial" w:hAnsi="Arial"/>
          <w:sz w:val="22"/>
          <w:szCs w:val="22"/>
          <w:i w:val="1"/>
          <w:iCs w:val="1"/>
          <w:color w:val="auto"/>
        </w:rPr>
        <w:t>Loss on modification or extinguishment of debt</w:t>
      </w:r>
      <w:r>
        <w:rPr>
          <w:rFonts w:ascii="Arial" w:cs="Arial" w:eastAsia="Arial" w:hAnsi="Arial"/>
          <w:sz w:val="22"/>
          <w:szCs w:val="22"/>
          <w:color w:val="auto"/>
        </w:rPr>
        <w:t xml:space="preserve"> to </w:t>
      </w:r>
      <w:r>
        <w:rPr>
          <w:rFonts w:ascii="Arial" w:cs="Arial" w:eastAsia="Arial" w:hAnsi="Arial"/>
          <w:sz w:val="22"/>
          <w:szCs w:val="22"/>
          <w:i w:val="1"/>
          <w:iCs w:val="1"/>
          <w:color w:val="auto"/>
        </w:rPr>
        <w:t>Interest expense</w:t>
      </w:r>
    </w:p>
    <w:p>
      <w:pPr>
        <w:spacing w:after="0" w:line="231" w:lineRule="auto"/>
        <w:rPr>
          <w:sz w:val="20"/>
          <w:szCs w:val="20"/>
          <w:color w:val="auto"/>
        </w:rPr>
      </w:pPr>
      <w:r>
        <w:rPr>
          <w:rFonts w:ascii="Arial" w:cs="Arial" w:eastAsia="Arial" w:hAnsi="Arial"/>
          <w:sz w:val="22"/>
          <w:szCs w:val="22"/>
          <w:color w:val="auto"/>
        </w:rPr>
        <w:t xml:space="preserve">Reclassification of $0.3 million from </w:t>
      </w:r>
      <w:r>
        <w:rPr>
          <w:rFonts w:ascii="Arial" w:cs="Arial" w:eastAsia="Arial" w:hAnsi="Arial"/>
          <w:sz w:val="22"/>
          <w:szCs w:val="22"/>
          <w:i w:val="1"/>
          <w:iCs w:val="1"/>
          <w:color w:val="auto"/>
        </w:rPr>
        <w:t>Loss on modification or extinguishment of debt</w:t>
      </w:r>
      <w:r>
        <w:rPr>
          <w:rFonts w:ascii="Arial" w:cs="Arial" w:eastAsia="Arial" w:hAnsi="Arial"/>
          <w:sz w:val="22"/>
          <w:szCs w:val="22"/>
          <w:color w:val="auto"/>
        </w:rPr>
        <w:t xml:space="preserve"> to </w:t>
      </w:r>
      <w:r>
        <w:rPr>
          <w:rFonts w:ascii="Arial" w:cs="Arial" w:eastAsia="Arial" w:hAnsi="Arial"/>
          <w:sz w:val="22"/>
          <w:szCs w:val="22"/>
          <w:i w:val="1"/>
          <w:iCs w:val="1"/>
          <w:color w:val="auto"/>
        </w:rPr>
        <w:t>Interest income</w:t>
      </w:r>
    </w:p>
    <w:p>
      <w:pPr>
        <w:spacing w:after="0" w:line="230" w:lineRule="auto"/>
        <w:rPr>
          <w:sz w:val="20"/>
          <w:szCs w:val="20"/>
          <w:color w:val="auto"/>
        </w:rPr>
      </w:pPr>
      <w:r>
        <w:rPr>
          <w:rFonts w:ascii="Arial" w:cs="Arial" w:eastAsia="Arial" w:hAnsi="Arial"/>
          <w:sz w:val="22"/>
          <w:szCs w:val="22"/>
          <w:color w:val="auto"/>
        </w:rPr>
        <w:t xml:space="preserve">Reclassification of $25.5 million from </w:t>
      </w:r>
      <w:r>
        <w:rPr>
          <w:rFonts w:ascii="Arial" w:cs="Arial" w:eastAsia="Arial" w:hAnsi="Arial"/>
          <w:sz w:val="22"/>
          <w:szCs w:val="22"/>
          <w:i w:val="1"/>
          <w:iCs w:val="1"/>
          <w:color w:val="auto"/>
        </w:rPr>
        <w:t>Foreign currency losses,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$1.0 thousand from </w:t>
      </w:r>
      <w:r>
        <w:rPr>
          <w:rFonts w:ascii="Arial" w:cs="Arial" w:eastAsia="Arial" w:hAnsi="Arial"/>
          <w:sz w:val="22"/>
          <w:szCs w:val="22"/>
          <w:i w:val="1"/>
          <w:iCs w:val="1"/>
          <w:color w:val="auto"/>
        </w:rPr>
        <w:t>Other (expense) income,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Pro Forma Unaudited Condensed Combined Statement of Operations for the three month period ended March 31, 2020:</w:t>
      </w:r>
    </w:p>
    <w:p>
      <w:pPr>
        <w:spacing w:after="0" w:line="39"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$176.8 million from </w:t>
      </w:r>
      <w:r>
        <w:rPr>
          <w:rFonts w:ascii="Arial" w:cs="Arial" w:eastAsia="Arial" w:hAnsi="Arial"/>
          <w:sz w:val="22"/>
          <w:szCs w:val="22"/>
          <w:i w:val="1"/>
          <w:iCs w:val="1"/>
          <w:color w:val="auto"/>
        </w:rPr>
        <w:t>Reimbursable expenses</w:t>
      </w:r>
      <w:r>
        <w:rPr>
          <w:rFonts w:ascii="Arial" w:cs="Arial" w:eastAsia="Arial" w:hAnsi="Arial"/>
          <w:sz w:val="22"/>
          <w:szCs w:val="22"/>
          <w:color w:val="auto"/>
        </w:rPr>
        <w:t xml:space="preserve"> to </w:t>
      </w:r>
      <w:r>
        <w:rPr>
          <w:rFonts w:ascii="Arial" w:cs="Arial" w:eastAsia="Arial" w:hAnsi="Arial"/>
          <w:sz w:val="22"/>
          <w:szCs w:val="22"/>
          <w:i w:val="1"/>
          <w:iCs w:val="1"/>
          <w:color w:val="auto"/>
        </w:rPr>
        <w:t>Direct costs</w:t>
      </w:r>
    </w:p>
    <w:p>
      <w:pPr>
        <w:spacing w:after="0" w:line="230" w:lineRule="auto"/>
        <w:rPr>
          <w:sz w:val="20"/>
          <w:szCs w:val="20"/>
          <w:color w:val="auto"/>
        </w:rPr>
      </w:pPr>
      <w:r>
        <w:rPr>
          <w:rFonts w:ascii="Arial" w:cs="Arial" w:eastAsia="Arial" w:hAnsi="Arial"/>
          <w:sz w:val="22"/>
          <w:szCs w:val="22"/>
          <w:color w:val="auto"/>
        </w:rPr>
        <w:t xml:space="preserve">Reclassification of $0.6 million from </w:t>
      </w:r>
      <w:r>
        <w:rPr>
          <w:rFonts w:ascii="Arial" w:cs="Arial" w:eastAsia="Arial" w:hAnsi="Arial"/>
          <w:sz w:val="22"/>
          <w:szCs w:val="22"/>
          <w:i w:val="1"/>
          <w:iCs w:val="1"/>
          <w:color w:val="auto"/>
        </w:rPr>
        <w:t>Transaction related costs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1" w:lineRule="auto"/>
        <w:rPr>
          <w:sz w:val="20"/>
          <w:szCs w:val="20"/>
          <w:color w:val="auto"/>
        </w:rPr>
      </w:pPr>
      <w:r>
        <w:rPr>
          <w:rFonts w:ascii="Arial" w:cs="Arial" w:eastAsia="Arial" w:hAnsi="Arial"/>
          <w:sz w:val="22"/>
          <w:szCs w:val="22"/>
          <w:color w:val="auto"/>
        </w:rPr>
        <w:t xml:space="preserve">Reclassification of $19.0 thousand from </w:t>
      </w:r>
      <w:r>
        <w:rPr>
          <w:rFonts w:ascii="Arial" w:cs="Arial" w:eastAsia="Arial" w:hAnsi="Arial"/>
          <w:sz w:val="22"/>
          <w:szCs w:val="22"/>
          <w:i w:val="1"/>
          <w:iCs w:val="1"/>
          <w:color w:val="auto"/>
        </w:rPr>
        <w:t>Loss on disposal of fixed assets</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30" w:lineRule="auto"/>
        <w:rPr>
          <w:sz w:val="20"/>
          <w:szCs w:val="20"/>
          <w:color w:val="auto"/>
        </w:rPr>
      </w:pPr>
      <w:r>
        <w:rPr>
          <w:rFonts w:ascii="Arial" w:cs="Arial" w:eastAsia="Arial" w:hAnsi="Arial"/>
          <w:sz w:val="22"/>
          <w:szCs w:val="22"/>
          <w:color w:val="auto"/>
        </w:rPr>
        <w:t xml:space="preserve">Reclassification of $7.8 million from </w:t>
      </w:r>
      <w:r>
        <w:rPr>
          <w:rFonts w:ascii="Arial" w:cs="Arial" w:eastAsia="Arial" w:hAnsi="Arial"/>
          <w:sz w:val="22"/>
          <w:szCs w:val="22"/>
          <w:i w:val="1"/>
          <w:iCs w:val="1"/>
          <w:color w:val="auto"/>
        </w:rPr>
        <w:t>Foreign currency losses,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Reclassification of $4.0 thousand from </w:t>
      </w:r>
      <w:r>
        <w:rPr>
          <w:rFonts w:ascii="Arial" w:cs="Arial" w:eastAsia="Arial" w:hAnsi="Arial"/>
          <w:sz w:val="22"/>
          <w:szCs w:val="22"/>
          <w:i w:val="1"/>
          <w:iCs w:val="1"/>
          <w:color w:val="auto"/>
        </w:rPr>
        <w:t>Other (expense) income, net</w:t>
      </w:r>
      <w:r>
        <w:rPr>
          <w:rFonts w:ascii="Arial" w:cs="Arial" w:eastAsia="Arial" w:hAnsi="Arial"/>
          <w:sz w:val="22"/>
          <w:szCs w:val="22"/>
          <w:color w:val="auto"/>
        </w:rPr>
        <w:t xml:space="preserve"> to </w:t>
      </w:r>
      <w:r>
        <w:rPr>
          <w:rFonts w:ascii="Arial" w:cs="Arial" w:eastAsia="Arial" w:hAnsi="Arial"/>
          <w:sz w:val="22"/>
          <w:szCs w:val="22"/>
          <w:i w:val="1"/>
          <w:iCs w:val="1"/>
          <w:color w:val="auto"/>
        </w:rPr>
        <w:t>Selling, general and administrative</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4b. Eliminations</w:t>
      </w:r>
    </w:p>
    <w:p>
      <w:pPr>
        <w:spacing w:after="0" w:line="239" w:lineRule="exact"/>
        <w:rPr>
          <w:sz w:val="20"/>
          <w:szCs w:val="20"/>
          <w:color w:val="auto"/>
        </w:rPr>
      </w:pPr>
    </w:p>
    <w:p>
      <w:pPr>
        <w:ind w:right="260" w:firstLine="648"/>
        <w:spacing w:after="0" w:line="282" w:lineRule="auto"/>
        <w:rPr>
          <w:sz w:val="20"/>
          <w:szCs w:val="20"/>
          <w:color w:val="auto"/>
        </w:rPr>
      </w:pPr>
      <w:r>
        <w:rPr>
          <w:rFonts w:ascii="Arial" w:cs="Arial" w:eastAsia="Arial" w:hAnsi="Arial"/>
          <w:sz w:val="19"/>
          <w:szCs w:val="19"/>
          <w:color w:val="auto"/>
        </w:rPr>
        <w:t>Adjustment of $0.1 million reduction to revenues and direct costs to eliminate transactions between ICON and PRA for the three month period ended March 31, 2021. Adjustment of $0.7 million reduction to revenues and direct costs to eliminate transactions between ICON and PRA for the year ended December 31, 2020. Adjustment of $0.3 million reduction to revenues and direct costs to eliminate transactions between ICON and PRA for the three month period ended March 31, 2020. These transactions occurred in the normal course of business at market equivalent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81280</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2" w:name="page23"/>
    <w:bookmarkEnd w:id="22"/>
    <w:p>
      <w:pPr>
        <w:spacing w:after="0"/>
        <w:rPr>
          <w:sz w:val="20"/>
          <w:szCs w:val="20"/>
          <w:color w:val="auto"/>
        </w:rPr>
      </w:pPr>
      <w:r>
        <w:rPr>
          <w:rFonts w:ascii="Arial" w:cs="Arial" w:eastAsia="Arial" w:hAnsi="Arial"/>
          <w:sz w:val="22"/>
          <w:szCs w:val="22"/>
          <w:b w:val="1"/>
          <w:bCs w:val="1"/>
          <w:color w:val="auto"/>
        </w:rPr>
        <w:t>4c. Intangible assets and goodwill</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Transaction</w:t>
            </w:r>
          </w:p>
        </w:tc>
        <w:tc>
          <w:tcPr>
            <w:tcW w:w="1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jc w:val="center"/>
              <w:ind w:right="170"/>
              <w:spacing w:after="0"/>
              <w:rPr>
                <w:sz w:val="20"/>
                <w:szCs w:val="20"/>
                <w:color w:val="auto"/>
              </w:rPr>
            </w:pPr>
            <w:r>
              <w:rPr>
                <w:rFonts w:ascii="Arial" w:cs="Arial" w:eastAsia="Arial" w:hAnsi="Arial"/>
                <w:sz w:val="18"/>
                <w:szCs w:val="18"/>
                <w:b w:val="1"/>
                <w:bCs w:val="1"/>
                <w:color w:val="auto"/>
              </w:rPr>
              <w:t>ICON PLC</w:t>
            </w: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jc w:val="center"/>
              <w:ind w:right="150"/>
              <w:spacing w:after="0"/>
              <w:rPr>
                <w:sz w:val="20"/>
                <w:szCs w:val="20"/>
                <w:color w:val="auto"/>
              </w:rPr>
            </w:pPr>
            <w:r>
              <w:rPr>
                <w:rFonts w:ascii="Arial" w:cs="Arial" w:eastAsia="Arial" w:hAnsi="Arial"/>
                <w:sz w:val="18"/>
                <w:szCs w:val="18"/>
                <w:b w:val="1"/>
                <w:bCs w:val="1"/>
                <w:color w:val="auto"/>
                <w:w w:val="87"/>
              </w:rPr>
              <w:t>accounting</w:t>
            </w:r>
          </w:p>
        </w:tc>
        <w:tc>
          <w:tcPr>
            <w:tcW w:w="1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4"/>
              </w:rPr>
              <w:t>Pro forma</w:t>
            </w:r>
          </w:p>
        </w:tc>
        <w:tc>
          <w:tcPr>
            <w:tcW w:w="0" w:type="dxa"/>
            <w:vAlign w:val="bottom"/>
          </w:tcPr>
          <w:p>
            <w:pPr>
              <w:spacing w:after="0"/>
              <w:rPr>
                <w:sz w:val="1"/>
                <w:szCs w:val="1"/>
                <w:color w:val="auto"/>
              </w:rPr>
            </w:pPr>
          </w:p>
        </w:tc>
      </w:tr>
      <w:tr>
        <w:trPr>
          <w:trHeight w:val="241"/>
        </w:trPr>
        <w:tc>
          <w:tcPr>
            <w:tcW w:w="3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tcPr>
          <w:p>
            <w:pPr>
              <w:jc w:val="center"/>
              <w:ind w:right="210"/>
              <w:spacing w:after="0"/>
              <w:rPr>
                <w:sz w:val="20"/>
                <w:szCs w:val="20"/>
                <w:color w:val="auto"/>
              </w:rPr>
            </w:pPr>
            <w:r>
              <w:rPr>
                <w:rFonts w:ascii="Arial" w:cs="Arial" w:eastAsia="Arial" w:hAnsi="Arial"/>
                <w:sz w:val="18"/>
                <w:szCs w:val="18"/>
                <w:b w:val="1"/>
                <w:bCs w:val="1"/>
                <w:color w:val="auto"/>
                <w:w w:val="92"/>
              </w:rPr>
              <w:t>Historical</w:t>
            </w:r>
          </w:p>
        </w:tc>
        <w:tc>
          <w:tcPr>
            <w:tcW w:w="220" w:type="dxa"/>
            <w:vAlign w:val="bottom"/>
          </w:tcPr>
          <w:p>
            <w:pPr>
              <w:spacing w:after="0"/>
              <w:rPr>
                <w:sz w:val="20"/>
                <w:szCs w:val="20"/>
                <w:color w:val="auto"/>
              </w:rPr>
            </w:pPr>
          </w:p>
        </w:tc>
        <w:tc>
          <w:tcPr>
            <w:tcW w:w="1380" w:type="dxa"/>
            <w:vAlign w:val="bottom"/>
          </w:tcPr>
          <w:p>
            <w:pPr>
              <w:jc w:val="right"/>
              <w:ind w:right="130"/>
              <w:spacing w:after="0"/>
              <w:rPr>
                <w:sz w:val="20"/>
                <w:szCs w:val="20"/>
                <w:color w:val="auto"/>
              </w:rPr>
            </w:pPr>
            <w:r>
              <w:rPr>
                <w:rFonts w:ascii="Arial" w:cs="Arial" w:eastAsia="Arial" w:hAnsi="Arial"/>
                <w:sz w:val="18"/>
                <w:szCs w:val="18"/>
                <w:b w:val="1"/>
                <w:bCs w:val="1"/>
                <w:color w:val="auto"/>
                <w:w w:val="91"/>
              </w:rPr>
              <w:t>PRA Historical</w:t>
            </w:r>
          </w:p>
        </w:tc>
        <w:tc>
          <w:tcPr>
            <w:tcW w:w="280" w:type="dxa"/>
            <w:vAlign w:val="bottom"/>
          </w:tcPr>
          <w:p>
            <w:pPr>
              <w:spacing w:after="0"/>
              <w:rPr>
                <w:sz w:val="20"/>
                <w:szCs w:val="20"/>
                <w:color w:val="auto"/>
              </w:rPr>
            </w:pPr>
          </w:p>
        </w:tc>
        <w:tc>
          <w:tcPr>
            <w:tcW w:w="1280" w:type="dxa"/>
            <w:vAlign w:val="bottom"/>
          </w:tcPr>
          <w:p>
            <w:pPr>
              <w:jc w:val="center"/>
              <w:ind w:right="130"/>
              <w:spacing w:after="0"/>
              <w:rPr>
                <w:sz w:val="20"/>
                <w:szCs w:val="20"/>
                <w:color w:val="auto"/>
              </w:rPr>
            </w:pPr>
            <w:r>
              <w:rPr>
                <w:rFonts w:ascii="Arial" w:cs="Arial" w:eastAsia="Arial" w:hAnsi="Arial"/>
                <w:sz w:val="18"/>
                <w:szCs w:val="18"/>
                <w:b w:val="1"/>
                <w:bCs w:val="1"/>
                <w:color w:val="auto"/>
                <w:w w:val="88"/>
              </w:rPr>
              <w:t>adjustments</w:t>
            </w:r>
          </w:p>
        </w:tc>
        <w:tc>
          <w:tcPr>
            <w:tcW w:w="1160" w:type="dxa"/>
            <w:vAlign w:val="bottom"/>
          </w:tcPr>
          <w:p>
            <w:pPr>
              <w:ind w:left="460"/>
              <w:spacing w:after="0"/>
              <w:rPr>
                <w:sz w:val="20"/>
                <w:szCs w:val="20"/>
                <w:color w:val="auto"/>
              </w:rPr>
            </w:pPr>
            <w:r>
              <w:rPr>
                <w:rFonts w:ascii="Arial" w:cs="Arial" w:eastAsia="Arial" w:hAnsi="Arial"/>
                <w:sz w:val="18"/>
                <w:szCs w:val="18"/>
                <w:b w:val="1"/>
                <w:bCs w:val="1"/>
                <w:color w:val="auto"/>
              </w:rPr>
              <w:t>Notes</w:t>
            </w:r>
          </w:p>
        </w:tc>
        <w:tc>
          <w:tcPr>
            <w:tcW w:w="480" w:type="dxa"/>
            <w:vAlign w:val="bottom"/>
          </w:tcPr>
          <w:p>
            <w:pPr>
              <w:spacing w:after="0"/>
              <w:rPr>
                <w:sz w:val="20"/>
                <w:szCs w:val="20"/>
                <w:color w:val="auto"/>
              </w:rPr>
            </w:pPr>
          </w:p>
        </w:tc>
        <w:tc>
          <w:tcPr>
            <w:tcW w:w="13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9"/>
              </w:rPr>
              <w:t>combined</w:t>
            </w:r>
          </w:p>
        </w:tc>
        <w:tc>
          <w:tcPr>
            <w:tcW w:w="0" w:type="dxa"/>
            <w:vAlign w:val="bottom"/>
          </w:tcPr>
          <w:p>
            <w:pPr>
              <w:spacing w:after="0"/>
              <w:rPr>
                <w:sz w:val="1"/>
                <w:szCs w:val="1"/>
                <w:color w:val="auto"/>
              </w:rPr>
            </w:pPr>
          </w:p>
        </w:tc>
      </w:tr>
      <w:tr>
        <w:trPr>
          <w:trHeight w:val="234"/>
        </w:trPr>
        <w:tc>
          <w:tcPr>
            <w:tcW w:w="356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90"/>
              </w:rPr>
              <w:t>$'000</w:t>
            </w:r>
          </w:p>
        </w:tc>
        <w:tc>
          <w:tcPr>
            <w:tcW w:w="2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$'000</w:t>
            </w:r>
          </w:p>
        </w:tc>
        <w:tc>
          <w:tcPr>
            <w:tcW w:w="28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94"/>
              </w:rPr>
              <w:t>$'000</w:t>
            </w:r>
          </w:p>
        </w:tc>
        <w:tc>
          <w:tcPr>
            <w:tcW w:w="116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0"/>
              </w:rPr>
              <w:t>$'000</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3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32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60,598</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581,170</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5,011,830</w:t>
            </w:r>
          </w:p>
        </w:tc>
        <w:tc>
          <w:tcPr>
            <w:tcW w:w="1160" w:type="dxa"/>
            <w:vAlign w:val="bottom"/>
            <w:shd w:val="clear" w:color="auto" w:fill="CCEEFF"/>
          </w:tcPr>
          <w:p>
            <w:pPr>
              <w:ind w:left="80"/>
              <w:spacing w:after="0"/>
              <w:rPr>
                <w:sz w:val="20"/>
                <w:szCs w:val="20"/>
                <w:color w:val="auto"/>
              </w:rPr>
            </w:pPr>
            <w:r>
              <w:rPr>
                <w:rFonts w:ascii="Arial" w:cs="Arial" w:eastAsia="Arial" w:hAnsi="Arial"/>
                <w:sz w:val="18"/>
                <w:szCs w:val="18"/>
                <w:b w:val="1"/>
                <w:bCs w:val="1"/>
                <w:color w:val="auto"/>
              </w:rPr>
              <w:t>(i)</w:t>
            </w: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5,653,598</w:t>
            </w:r>
          </w:p>
        </w:tc>
        <w:tc>
          <w:tcPr>
            <w:tcW w:w="0" w:type="dxa"/>
            <w:vAlign w:val="bottom"/>
          </w:tcPr>
          <w:p>
            <w:pPr>
              <w:spacing w:after="0"/>
              <w:rPr>
                <w:sz w:val="1"/>
                <w:szCs w:val="1"/>
                <w:color w:val="auto"/>
              </w:rPr>
            </w:pPr>
          </w:p>
        </w:tc>
      </w:tr>
      <w:tr>
        <w:trPr>
          <w:trHeight w:val="216"/>
        </w:trPr>
        <w:tc>
          <w:tcPr>
            <w:tcW w:w="3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3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927,738</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1,690,464</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6,267,686</w:t>
            </w:r>
          </w:p>
        </w:tc>
        <w:tc>
          <w:tcPr>
            <w:tcW w:w="1160" w:type="dxa"/>
            <w:vAlign w:val="bottom"/>
            <w:shd w:val="clear" w:color="auto" w:fill="CCEEFF"/>
          </w:tcPr>
          <w:p>
            <w:pPr>
              <w:ind w:left="80"/>
              <w:spacing w:after="0"/>
              <w:rPr>
                <w:sz w:val="20"/>
                <w:szCs w:val="20"/>
                <w:color w:val="auto"/>
              </w:rPr>
            </w:pPr>
            <w:r>
              <w:rPr>
                <w:rFonts w:ascii="Arial" w:cs="Arial" w:eastAsia="Arial" w:hAnsi="Arial"/>
                <w:sz w:val="18"/>
                <w:szCs w:val="18"/>
                <w:b w:val="1"/>
                <w:bCs w:val="1"/>
                <w:color w:val="auto"/>
              </w:rPr>
              <w:t>(ii)</w:t>
            </w: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8,885,888</w:t>
            </w:r>
          </w:p>
        </w:tc>
        <w:tc>
          <w:tcPr>
            <w:tcW w:w="0" w:type="dxa"/>
            <w:vAlign w:val="bottom"/>
          </w:tcPr>
          <w:p>
            <w:pPr>
              <w:spacing w:after="0"/>
              <w:rPr>
                <w:sz w:val="1"/>
                <w:szCs w:val="1"/>
                <w:color w:val="auto"/>
              </w:rPr>
            </w:pPr>
          </w:p>
        </w:tc>
      </w:tr>
      <w:tr>
        <w:trPr>
          <w:trHeight w:val="216"/>
        </w:trPr>
        <w:tc>
          <w:tcPr>
            <w:tcW w:w="3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35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Amortization expense for three month period to</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160" w:type="dxa"/>
            <w:vAlign w:val="bottom"/>
            <w:vMerge w:val="restart"/>
            <w:shd w:val="clear" w:color="auto" w:fill="CCEEFF"/>
          </w:tcPr>
          <w:p>
            <w:pPr>
              <w:ind w:left="80"/>
              <w:spacing w:after="0"/>
              <w:rPr>
                <w:sz w:val="20"/>
                <w:szCs w:val="20"/>
                <w:color w:val="auto"/>
              </w:rPr>
            </w:pPr>
            <w:r>
              <w:rPr>
                <w:rFonts w:ascii="Arial" w:cs="Arial" w:eastAsia="Arial" w:hAnsi="Arial"/>
                <w:sz w:val="18"/>
                <w:szCs w:val="18"/>
                <w:b w:val="1"/>
                <w:bCs w:val="1"/>
                <w:color w:val="auto"/>
              </w:rPr>
              <w:t>(iii)</w:t>
            </w:r>
          </w:p>
        </w:tc>
        <w:tc>
          <w:tcPr>
            <w:tcW w:w="4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March 31, 2021</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4,683</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17,900</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92,530</w:t>
            </w:r>
          </w:p>
        </w:tc>
        <w:tc>
          <w:tcPr>
            <w:tcW w:w="1160" w:type="dxa"/>
            <w:vAlign w:val="bottom"/>
            <w:vMerge w:val="continue"/>
            <w:shd w:val="clear" w:color="auto" w:fill="CCEEFF"/>
          </w:tcPr>
          <w:p>
            <w:pPr>
              <w:spacing w:after="0"/>
              <w:rPr>
                <w:sz w:val="22"/>
                <w:szCs w:val="22"/>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115,113</w:t>
            </w:r>
          </w:p>
        </w:tc>
        <w:tc>
          <w:tcPr>
            <w:tcW w:w="0" w:type="dxa"/>
            <w:vAlign w:val="bottom"/>
          </w:tcPr>
          <w:p>
            <w:pPr>
              <w:spacing w:after="0"/>
              <w:rPr>
                <w:sz w:val="1"/>
                <w:szCs w:val="1"/>
                <w:color w:val="auto"/>
              </w:rPr>
            </w:pPr>
          </w:p>
        </w:tc>
      </w:tr>
      <w:tr>
        <w:trPr>
          <w:trHeight w:val="202"/>
        </w:trPr>
        <w:tc>
          <w:tcPr>
            <w:tcW w:w="3560" w:type="dxa"/>
            <w:vAlign w:val="bottom"/>
          </w:tcPr>
          <w:p>
            <w:pPr>
              <w:spacing w:after="0" w:line="201" w:lineRule="exact"/>
              <w:rPr>
                <w:sz w:val="20"/>
                <w:szCs w:val="20"/>
                <w:color w:val="auto"/>
              </w:rPr>
            </w:pPr>
            <w:r>
              <w:rPr>
                <w:rFonts w:ascii="Arial" w:cs="Arial" w:eastAsia="Arial" w:hAnsi="Arial"/>
                <w:sz w:val="18"/>
                <w:szCs w:val="18"/>
                <w:color w:val="auto"/>
                <w:w w:val="92"/>
              </w:rPr>
              <w:t>Amortization expense for year ended December</w:t>
            </w:r>
          </w:p>
        </w:tc>
        <w:tc>
          <w:tcPr>
            <w:tcW w:w="2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160" w:type="dxa"/>
            <w:vAlign w:val="bottom"/>
            <w:vMerge w:val="restart"/>
          </w:tcPr>
          <w:p>
            <w:pPr>
              <w:ind w:left="80"/>
              <w:spacing w:after="0"/>
              <w:rPr>
                <w:sz w:val="20"/>
                <w:szCs w:val="20"/>
                <w:color w:val="auto"/>
              </w:rPr>
            </w:pPr>
            <w:r>
              <w:rPr>
                <w:rFonts w:ascii="Arial" w:cs="Arial" w:eastAsia="Arial" w:hAnsi="Arial"/>
                <w:sz w:val="18"/>
                <w:szCs w:val="18"/>
                <w:b w:val="1"/>
                <w:bCs w:val="1"/>
                <w:color w:val="auto"/>
              </w:rPr>
              <w:t>(iii)</w:t>
            </w:r>
          </w:p>
        </w:tc>
        <w:tc>
          <w:tcPr>
            <w:tcW w:w="4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3560" w:type="dxa"/>
            <w:vAlign w:val="bottom"/>
          </w:tcPr>
          <w:p>
            <w:pPr>
              <w:spacing w:after="0"/>
              <w:rPr>
                <w:sz w:val="20"/>
                <w:szCs w:val="20"/>
                <w:color w:val="auto"/>
              </w:rPr>
            </w:pPr>
            <w:r>
              <w:rPr>
                <w:rFonts w:ascii="Arial" w:cs="Arial" w:eastAsia="Arial" w:hAnsi="Arial"/>
                <w:sz w:val="18"/>
                <w:szCs w:val="18"/>
                <w:color w:val="auto"/>
              </w:rPr>
              <w:t>31, 2020</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19,234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30"/>
              <w:spacing w:after="0"/>
              <w:rPr>
                <w:sz w:val="20"/>
                <w:szCs w:val="20"/>
                <w:color w:val="auto"/>
              </w:rPr>
            </w:pPr>
            <w:r>
              <w:rPr>
                <w:rFonts w:ascii="Arial" w:cs="Arial" w:eastAsia="Arial" w:hAnsi="Arial"/>
                <w:sz w:val="18"/>
                <w:szCs w:val="18"/>
                <w:color w:val="auto"/>
              </w:rPr>
              <w:t>76,300</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365,419</w:t>
            </w:r>
          </w:p>
        </w:tc>
        <w:tc>
          <w:tcPr>
            <w:tcW w:w="1160" w:type="dxa"/>
            <w:vAlign w:val="bottom"/>
            <w:vMerge w:val="continue"/>
          </w:tcPr>
          <w:p>
            <w:pPr>
              <w:spacing w:after="0"/>
              <w:rPr>
                <w:sz w:val="22"/>
                <w:szCs w:val="22"/>
                <w:color w:val="auto"/>
              </w:rPr>
            </w:pPr>
          </w:p>
        </w:tc>
        <w:tc>
          <w:tcPr>
            <w:tcW w:w="4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460,953</w:t>
            </w:r>
          </w:p>
        </w:tc>
        <w:tc>
          <w:tcPr>
            <w:tcW w:w="0" w:type="dxa"/>
            <w:vAlign w:val="bottom"/>
          </w:tcPr>
          <w:p>
            <w:pPr>
              <w:spacing w:after="0"/>
              <w:rPr>
                <w:sz w:val="1"/>
                <w:szCs w:val="1"/>
                <w:color w:val="auto"/>
              </w:rPr>
            </w:pPr>
          </w:p>
        </w:tc>
      </w:tr>
      <w:tr>
        <w:trPr>
          <w:trHeight w:val="202"/>
        </w:trPr>
        <w:tc>
          <w:tcPr>
            <w:tcW w:w="35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Amortization expense for three month period to</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160" w:type="dxa"/>
            <w:vAlign w:val="bottom"/>
            <w:vMerge w:val="restart"/>
            <w:shd w:val="clear" w:color="auto" w:fill="CCEEFF"/>
          </w:tcPr>
          <w:p>
            <w:pPr>
              <w:ind w:left="80"/>
              <w:spacing w:after="0"/>
              <w:rPr>
                <w:sz w:val="20"/>
                <w:szCs w:val="20"/>
                <w:color w:val="auto"/>
              </w:rPr>
            </w:pPr>
            <w:r>
              <w:rPr>
                <w:rFonts w:ascii="Arial" w:cs="Arial" w:eastAsia="Arial" w:hAnsi="Arial"/>
                <w:sz w:val="18"/>
                <w:szCs w:val="18"/>
                <w:b w:val="1"/>
                <w:bCs w:val="1"/>
                <w:color w:val="auto"/>
              </w:rPr>
              <w:t>(iii)</w:t>
            </w:r>
          </w:p>
        </w:tc>
        <w:tc>
          <w:tcPr>
            <w:tcW w:w="48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March 31, 2020</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4,909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19,100</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91,330</w:t>
            </w:r>
          </w:p>
        </w:tc>
        <w:tc>
          <w:tcPr>
            <w:tcW w:w="1160" w:type="dxa"/>
            <w:vAlign w:val="bottom"/>
            <w:vMerge w:val="continue"/>
            <w:shd w:val="clear" w:color="auto" w:fill="CCEEFF"/>
          </w:tcPr>
          <w:p>
            <w:pPr>
              <w:spacing w:after="0"/>
              <w:rPr>
                <w:sz w:val="22"/>
                <w:szCs w:val="22"/>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115,339</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left="660" w:hanging="328"/>
        <w:spacing w:after="0" w:line="267" w:lineRule="auto"/>
        <w:tabs>
          <w:tab w:leader="none" w:pos="660" w:val="left"/>
        </w:tabs>
        <w:numPr>
          <w:ilvl w:val="0"/>
          <w:numId w:val="7"/>
        </w:numPr>
        <w:rPr>
          <w:rFonts w:ascii="Arial" w:cs="Arial" w:eastAsia="Arial" w:hAnsi="Arial"/>
          <w:sz w:val="17"/>
          <w:szCs w:val="17"/>
          <w:color w:val="auto"/>
        </w:rPr>
      </w:pPr>
      <w:r>
        <w:rPr>
          <w:rFonts w:ascii="Arial" w:cs="Arial" w:eastAsia="Arial" w:hAnsi="Arial"/>
          <w:sz w:val="17"/>
          <w:szCs w:val="17"/>
          <w:color w:val="auto"/>
        </w:rPr>
        <w:t>Reflects the adjustment of historical intangible assets acquired by ICON to their estimated fair values. As part of the preliminary valuation analysis, ICON identified intangible assets, including technology, trade names, order backlog, customer relationships and database assets. The fair value of identifiable intangible assets (excluding the technology assets) is determined primarily using the “income approach,” which requires a forecast of all of the expected future cash flows. The fair value of the technology assets were determined using a "replacement cost" approach. Since all information required to perform a detailed valuation analysis of PRA’s intangible assets could not be obtained as of the date of this offering memorandum, for purposes of these unaudited pro forma condensed combined financial statements, ICON used certain assumptions based on publicly available transaction data for the industry.</w:t>
      </w:r>
    </w:p>
    <w:p>
      <w:pPr>
        <w:spacing w:after="0" w:line="4" w:lineRule="exact"/>
        <w:rPr>
          <w:rFonts w:ascii="Arial" w:cs="Arial" w:eastAsia="Arial" w:hAnsi="Arial"/>
          <w:sz w:val="17"/>
          <w:szCs w:val="17"/>
          <w:color w:val="auto"/>
        </w:rPr>
      </w:pPr>
    </w:p>
    <w:p>
      <w:pPr>
        <w:ind w:left="660" w:hanging="328"/>
        <w:spacing w:after="0" w:line="250"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Reflects adjustment to remove PRA’s historical goodwill of $1,690.5 million and record goodwill resulting from the acquisition of $7,958.2 million.</w:t>
      </w:r>
    </w:p>
    <w:p>
      <w:pPr>
        <w:ind w:left="660" w:right="380" w:hanging="328"/>
        <w:spacing w:after="0" w:line="260"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following table summarizes the estimated fair values of PRA’s identifiable intangible assets and their estimated useful lives. ICON uses a straight-line method of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100965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1300" w:type="dxa"/>
            <w:vAlign w:val="bottom"/>
            <w:gridSpan w:val="3"/>
          </w:tcPr>
          <w:p>
            <w:pPr>
              <w:ind w:left="20"/>
              <w:spacing w:after="0"/>
              <w:rPr>
                <w:sz w:val="20"/>
                <w:szCs w:val="20"/>
                <w:color w:val="auto"/>
              </w:rPr>
            </w:pPr>
            <w:r>
              <w:rPr>
                <w:rFonts w:ascii="Arial" w:cs="Arial" w:eastAsia="Arial" w:hAnsi="Arial"/>
                <w:sz w:val="18"/>
                <w:szCs w:val="18"/>
                <w:b w:val="1"/>
                <w:bCs w:val="1"/>
                <w:color w:val="auto"/>
              </w:rPr>
              <w:t>Estimated fair</w:t>
            </w:r>
          </w:p>
        </w:tc>
        <w:tc>
          <w:tcPr>
            <w:tcW w:w="1400" w:type="dxa"/>
            <w:vAlign w:val="bottom"/>
          </w:tcPr>
          <w:p>
            <w:pPr>
              <w:jc w:val="center"/>
              <w:ind w:right="50"/>
              <w:spacing w:after="0"/>
              <w:rPr>
                <w:sz w:val="20"/>
                <w:szCs w:val="20"/>
                <w:color w:val="auto"/>
              </w:rPr>
            </w:pPr>
            <w:r>
              <w:rPr>
                <w:rFonts w:ascii="Arial" w:cs="Arial" w:eastAsia="Arial" w:hAnsi="Arial"/>
                <w:sz w:val="18"/>
                <w:szCs w:val="18"/>
                <w:b w:val="1"/>
                <w:bCs w:val="1"/>
                <w:color w:val="auto"/>
                <w:w w:val="90"/>
              </w:rPr>
              <w:t>Estimated</w:t>
            </w: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4"/>
              </w:rPr>
              <w:t>Amortization</w:t>
            </w: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2"/>
          </w:tcPr>
          <w:p>
            <w:pPr>
              <w:ind w:left="120"/>
              <w:spacing w:after="0"/>
              <w:rPr>
                <w:sz w:val="20"/>
                <w:szCs w:val="20"/>
                <w:color w:val="auto"/>
              </w:rPr>
            </w:pPr>
            <w:r>
              <w:rPr>
                <w:rFonts w:ascii="Arial" w:cs="Arial" w:eastAsia="Arial" w:hAnsi="Arial"/>
                <w:sz w:val="18"/>
                <w:szCs w:val="18"/>
                <w:b w:val="1"/>
                <w:bCs w:val="1"/>
                <w:color w:val="auto"/>
              </w:rPr>
              <w:t>value</w:t>
            </w:r>
          </w:p>
        </w:tc>
        <w:tc>
          <w:tcPr>
            <w:tcW w:w="140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useful life in</w:t>
            </w:r>
          </w:p>
        </w:tc>
        <w:tc>
          <w:tcPr>
            <w:tcW w:w="180" w:type="dxa"/>
            <w:vAlign w:val="bottom"/>
          </w:tcPr>
          <w:p>
            <w:pPr>
              <w:spacing w:after="0"/>
              <w:rPr>
                <w:sz w:val="18"/>
                <w:szCs w:val="18"/>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3"/>
              </w:rPr>
              <w:t>expense</w:t>
            </w:r>
          </w:p>
        </w:tc>
      </w:tr>
      <w:tr>
        <w:trPr>
          <w:trHeight w:val="241"/>
        </w:trPr>
        <w:tc>
          <w:tcPr>
            <w:tcW w:w="73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Intangible Assets</w:t>
            </w: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4"/>
              </w:rPr>
              <w:t>years</w:t>
            </w:r>
          </w:p>
        </w:tc>
        <w:tc>
          <w:tcPr>
            <w:tcW w:w="1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39"/>
        </w:trPr>
        <w:tc>
          <w:tcPr>
            <w:tcW w:w="7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ind w:left="120"/>
              <w:spacing w:after="0"/>
              <w:rPr>
                <w:sz w:val="20"/>
                <w:szCs w:val="20"/>
                <w:color w:val="auto"/>
              </w:rPr>
            </w:pPr>
            <w:r>
              <w:rPr>
                <w:rFonts w:ascii="Arial" w:cs="Arial" w:eastAsia="Arial" w:hAnsi="Arial"/>
                <w:sz w:val="18"/>
                <w:szCs w:val="18"/>
                <w:b w:val="1"/>
                <w:bCs w:val="1"/>
                <w:color w:val="auto"/>
              </w:rPr>
              <w:t>$'000</w:t>
            </w:r>
          </w:p>
        </w:tc>
        <w:tc>
          <w:tcPr>
            <w:tcW w:w="160" w:type="dxa"/>
            <w:vAlign w:val="bottom"/>
          </w:tcPr>
          <w:p>
            <w:pPr>
              <w:spacing w:after="0"/>
              <w:rPr>
                <w:sz w:val="20"/>
                <w:szCs w:val="20"/>
                <w:color w:val="auto"/>
              </w:rPr>
            </w:pPr>
          </w:p>
        </w:tc>
        <w:tc>
          <w:tcPr>
            <w:tcW w:w="1400" w:type="dxa"/>
            <w:vAlign w:val="bottom"/>
          </w:tcPr>
          <w:p>
            <w:pPr>
              <w:jc w:val="center"/>
              <w:ind w:right="30"/>
              <w:spacing w:after="0"/>
              <w:rPr>
                <w:sz w:val="20"/>
                <w:szCs w:val="20"/>
                <w:color w:val="auto"/>
              </w:rPr>
            </w:pPr>
            <w:r>
              <w:rPr>
                <w:rFonts w:ascii="Arial" w:cs="Arial" w:eastAsia="Arial" w:hAnsi="Arial"/>
                <w:sz w:val="18"/>
                <w:szCs w:val="18"/>
                <w:b w:val="1"/>
                <w:bCs w:val="1"/>
                <w:color w:val="auto"/>
                <w:w w:val="88"/>
              </w:rPr>
              <w:t>(years)</w:t>
            </w:r>
          </w:p>
        </w:tc>
        <w:tc>
          <w:tcPr>
            <w:tcW w:w="180" w:type="dxa"/>
            <w:vAlign w:val="bottom"/>
          </w:tcPr>
          <w:p>
            <w:pPr>
              <w:spacing w:after="0"/>
              <w:rPr>
                <w:sz w:val="20"/>
                <w:szCs w:val="20"/>
                <w:color w:val="auto"/>
              </w:rPr>
            </w:pPr>
          </w:p>
        </w:tc>
        <w:tc>
          <w:tcPr>
            <w:tcW w:w="94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$'000</w:t>
            </w:r>
          </w:p>
        </w:tc>
        <w:tc>
          <w:tcPr>
            <w:tcW w:w="100" w:type="dxa"/>
            <w:vAlign w:val="bottom"/>
          </w:tcPr>
          <w:p>
            <w:pPr>
              <w:spacing w:after="0"/>
              <w:rPr>
                <w:sz w:val="20"/>
                <w:szCs w:val="20"/>
                <w:color w:val="auto"/>
              </w:rPr>
            </w:pPr>
          </w:p>
        </w:tc>
      </w:tr>
      <w:tr>
        <w:trPr>
          <w:trHeight w:val="247"/>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Customer Relationships</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4,522,000</w:t>
            </w: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196,609</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Order Backlog</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527,000</w:t>
            </w:r>
          </w:p>
        </w:tc>
        <w:tc>
          <w:tcPr>
            <w:tcW w:w="160" w:type="dxa"/>
            <w:vAlign w:val="bottom"/>
          </w:tcPr>
          <w:p>
            <w:pPr>
              <w:spacing w:after="0"/>
              <w:rPr>
                <w:sz w:val="21"/>
                <w:szCs w:val="21"/>
                <w:color w:val="auto"/>
              </w:rPr>
            </w:pPr>
          </w:p>
        </w:tc>
        <w:tc>
          <w:tcPr>
            <w:tcW w:w="1400" w:type="dxa"/>
            <w:vAlign w:val="bottom"/>
          </w:tcPr>
          <w:p>
            <w:pPr>
              <w:jc w:val="right"/>
              <w:ind w:right="130"/>
              <w:spacing w:after="0"/>
              <w:rPr>
                <w:sz w:val="20"/>
                <w:szCs w:val="20"/>
                <w:color w:val="auto"/>
              </w:rPr>
            </w:pPr>
            <w:r>
              <w:rPr>
                <w:rFonts w:ascii="Arial" w:cs="Arial" w:eastAsia="Arial" w:hAnsi="Arial"/>
                <w:sz w:val="18"/>
                <w:szCs w:val="18"/>
                <w:color w:val="auto"/>
              </w:rPr>
              <w:t>3</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175,667</w:t>
            </w: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Trade Names</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293,000</w:t>
            </w: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29,300</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Database</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176,000</w:t>
            </w:r>
          </w:p>
        </w:tc>
        <w:tc>
          <w:tcPr>
            <w:tcW w:w="160" w:type="dxa"/>
            <w:vAlign w:val="bottom"/>
          </w:tcPr>
          <w:p>
            <w:pPr>
              <w:spacing w:after="0"/>
              <w:rPr>
                <w:sz w:val="21"/>
                <w:szCs w:val="21"/>
                <w:color w:val="auto"/>
              </w:rPr>
            </w:pPr>
          </w:p>
        </w:tc>
        <w:tc>
          <w:tcPr>
            <w:tcW w:w="1400" w:type="dxa"/>
            <w:vAlign w:val="bottom"/>
          </w:tcPr>
          <w:p>
            <w:pPr>
              <w:jc w:val="right"/>
              <w:ind w:right="130"/>
              <w:spacing w:after="0"/>
              <w:rPr>
                <w:sz w:val="20"/>
                <w:szCs w:val="20"/>
                <w:color w:val="auto"/>
              </w:rPr>
            </w:pPr>
            <w:r>
              <w:rPr>
                <w:rFonts w:ascii="Arial" w:cs="Arial" w:eastAsia="Arial" w:hAnsi="Arial"/>
                <w:sz w:val="18"/>
                <w:szCs w:val="18"/>
                <w:color w:val="auto"/>
              </w:rPr>
              <w:t>7</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25,143</w:t>
            </w: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Technology Assets</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49,000</w:t>
            </w:r>
          </w:p>
        </w:tc>
        <w:tc>
          <w:tcPr>
            <w:tcW w:w="140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rPr>
              <w:t>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9,800</w:t>
            </w:r>
          </w:p>
        </w:tc>
      </w:tr>
      <w:tr>
        <w:trPr>
          <w:trHeight w:val="223"/>
        </w:trPr>
        <w:tc>
          <w:tcPr>
            <w:tcW w:w="7320" w:type="dxa"/>
            <w:vAlign w:val="bottom"/>
          </w:tcPr>
          <w:p>
            <w:pPr>
              <w:spacing w:after="0"/>
              <w:rPr>
                <w:sz w:val="20"/>
                <w:szCs w:val="20"/>
                <w:color w:val="auto"/>
              </w:rPr>
            </w:pPr>
            <w:r>
              <w:rPr>
                <w:rFonts w:ascii="Arial" w:cs="Arial" w:eastAsia="Arial" w:hAnsi="Arial"/>
                <w:sz w:val="18"/>
                <w:szCs w:val="18"/>
                <w:color w:val="auto"/>
              </w:rPr>
              <w:t>Other Intangible Assets</w:t>
            </w: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26,000</w:t>
            </w:r>
          </w:p>
        </w:tc>
        <w:tc>
          <w:tcPr>
            <w:tcW w:w="160" w:type="dxa"/>
            <w:vAlign w:val="bottom"/>
          </w:tcPr>
          <w:p>
            <w:pPr>
              <w:spacing w:after="0"/>
              <w:rPr>
                <w:sz w:val="19"/>
                <w:szCs w:val="19"/>
                <w:color w:val="auto"/>
              </w:rPr>
            </w:pPr>
          </w:p>
        </w:tc>
        <w:tc>
          <w:tcPr>
            <w:tcW w:w="1400" w:type="dxa"/>
            <w:vAlign w:val="bottom"/>
          </w:tcPr>
          <w:p>
            <w:pPr>
              <w:jc w:val="right"/>
              <w:ind w:right="130"/>
              <w:spacing w:after="0"/>
              <w:rPr>
                <w:sz w:val="20"/>
                <w:szCs w:val="20"/>
                <w:color w:val="auto"/>
              </w:rPr>
            </w:pPr>
            <w:r>
              <w:rPr>
                <w:rFonts w:ascii="Arial" w:cs="Arial" w:eastAsia="Arial" w:hAnsi="Arial"/>
                <w:sz w:val="18"/>
                <w:szCs w:val="18"/>
                <w:color w:val="auto"/>
              </w:rPr>
              <w:t>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5,200</w:t>
            </w:r>
          </w:p>
        </w:tc>
        <w:tc>
          <w:tcPr>
            <w:tcW w:w="100" w:type="dxa"/>
            <w:vAlign w:val="bottom"/>
          </w:tcPr>
          <w:p>
            <w:pPr>
              <w:spacing w:after="0"/>
              <w:rPr>
                <w:sz w:val="19"/>
                <w:szCs w:val="19"/>
                <w:color w:val="auto"/>
              </w:rPr>
            </w:pPr>
          </w:p>
        </w:tc>
      </w:tr>
      <w:tr>
        <w:trPr>
          <w:trHeight w:val="243"/>
        </w:trPr>
        <w:tc>
          <w:tcPr>
            <w:tcW w:w="732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5,593,000</w:t>
            </w: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441,719</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Quarterly amortization expense</w:t>
            </w: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110,430</w:t>
            </w:r>
          </w:p>
        </w:tc>
      </w:tr>
      <w:tr>
        <w:trPr>
          <w:trHeight w:val="216"/>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9"/>
        </w:trPr>
        <w:tc>
          <w:tcPr>
            <w:tcW w:w="7320" w:type="dxa"/>
            <w:vAlign w:val="bottom"/>
          </w:tcPr>
          <w:p>
            <w:pPr>
              <w:spacing w:after="0"/>
              <w:rPr>
                <w:sz w:val="20"/>
                <w:szCs w:val="20"/>
                <w:color w:val="auto"/>
              </w:rPr>
            </w:pPr>
            <w:r>
              <w:rPr>
                <w:rFonts w:ascii="Arial" w:cs="Arial" w:eastAsia="Arial" w:hAnsi="Arial"/>
                <w:sz w:val="18"/>
                <w:szCs w:val="18"/>
                <w:b w:val="1"/>
                <w:bCs w:val="1"/>
                <w:color w:val="auto"/>
              </w:rPr>
              <w:t>Historical amortization expense:</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7"/>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Annual amortization at December 31, 2020</w:t>
            </w: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(76,300)</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Quarterly amortization at March 31, 2021</w:t>
            </w: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(17,900)</w:t>
            </w: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Quarterly amortization at March 31, 2020</w:t>
            </w: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(19,100)</w:t>
            </w: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Transaction accounting adjustments to amortization:</w:t>
            </w: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Annual amortization adjustment at December 31, 2020</w:t>
            </w: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365,419</w:t>
            </w: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Quarterly amortization adjustment at March 31, 2021</w:t>
            </w: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400" w:type="dxa"/>
            <w:vAlign w:val="bottom"/>
            <w:shd w:val="clear" w:color="auto" w:fill="CCEEFF"/>
          </w:tcPr>
          <w:p>
            <w:pPr>
              <w:spacing w:after="0"/>
              <w:rPr>
                <w:sz w:val="21"/>
                <w:szCs w:val="21"/>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92,530</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Quarterly amortization adjustment at March 31, 2020</w:t>
            </w: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91,330</w:t>
            </w:r>
          </w:p>
        </w:tc>
      </w:tr>
    </w:tbl>
    <w:p>
      <w:pPr>
        <w:spacing w:after="0" w:line="222"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These preliminary estimates of fair value and estimated useful lives will likely differ from final amounts ICON will calculate after completing a detailed valuation analysis, and the difference could have a material effect on the accompanying unaudited pro forma condensed combined financial statements. A 10% change in the valuation of intangible assets would result in a corresponding increase or decrease in the balance of goodwill and annual amortization expense of approximately $129.3 million annually and $32.3 million per quarter, assuming an overall weighted average useful life of 19.7 years.</w:t>
      </w:r>
    </w:p>
    <w:p>
      <w:pPr>
        <w:spacing w:after="0" w:line="174" w:lineRule="exact"/>
        <w:rPr>
          <w:sz w:val="20"/>
          <w:szCs w:val="20"/>
          <w:color w:val="auto"/>
        </w:rPr>
      </w:pPr>
    </w:p>
    <w:p>
      <w:pPr>
        <w:jc w:val="both"/>
        <w:ind w:firstLine="721"/>
        <w:spacing w:after="0" w:line="238" w:lineRule="auto"/>
        <w:rPr>
          <w:sz w:val="20"/>
          <w:szCs w:val="20"/>
          <w:color w:val="auto"/>
        </w:rPr>
      </w:pPr>
      <w:r>
        <w:rPr>
          <w:rFonts w:ascii="Arial" w:cs="Arial" w:eastAsia="Arial" w:hAnsi="Arial"/>
          <w:sz w:val="22"/>
          <w:szCs w:val="22"/>
          <w:color w:val="auto"/>
        </w:rPr>
        <w:t>Based on the estimated respective fair values of identified intangible assets and the weighted average estimated useful lives, an adjustment to amortization expense of $365.4 million has been included in the Unaudited Pro Forma Condensed Statement of Operations, being the annual amortization charge above less $76.3 million amortization of purchased intangible assets expensed in the year ended December 31, 2020.</w:t>
      </w:r>
    </w:p>
    <w:p>
      <w:pPr>
        <w:spacing w:after="0" w:line="212"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An adjustment to amortization expense of $92.5 million has been included in the Unaudited Pro Forma Condensed Statement of Operations, being the quarterly amortization charge above less $17.9 million amortization of purchased intangible assets expensed in the three month period ended March 31, 2021.</w:t>
      </w:r>
    </w:p>
    <w:p>
      <w:pPr>
        <w:spacing w:after="0" w:line="213"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An adjustment to amortization expense of $91.3 million has been included in the Unaudited Pro Forma Condensed Statement of Operations, being the quarterly amortization charge above less $19.1 million amortization of purchased intangible assets expensed in the three month period ended March 31, 2020.</w:t>
      </w:r>
    </w:p>
    <w:p>
      <w:pPr>
        <w:spacing w:after="0" w:line="21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The related estimated net decrease to income tax expense for the Unaudited Pro Forma Condensed Statement of Operations is $95.0 million for the year ended December 31, 2020, $24.1 million for the three month period ended March 31, 2021 and $23.7 million for the three month period ended March 31, 2020. This adjustment will recur for the life of the underlying assets.</w:t>
      </w:r>
    </w:p>
    <w:p>
      <w:pPr>
        <w:spacing w:after="0" w:line="212"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2"/>
          <w:szCs w:val="22"/>
          <w:color w:val="auto"/>
        </w:rPr>
        <w:t>The step up in value of intangible assets of $5,011.8 million has also resulted in the recognition of additional deferred tax liabilities of $1,303.1 million.</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4d. Merger related costs</w:t>
      </w:r>
    </w:p>
    <w:p>
      <w:pPr>
        <w:spacing w:after="0" w:line="239"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9"/>
          <w:szCs w:val="19"/>
          <w:color w:val="auto"/>
        </w:rPr>
        <w:t>It has been estimated that total transaction and related costs of $137.0 million will be incurred collectively by ICON and PRA in connection with the Merger, which include advisory, legal, valuation and other professional fees. The transaction costs incurred by ICON and PRA are reflected as a liability in the Unaudited Pro Forma Condensed Combined Balance Sheet. In the three month period ended March 31, 2021, ICON incurred transaction costs of $12.9 million and PRA incurred transaction costs of $13.4 million. ICON and PRA did not incur any Merger related costs in the year ended December 31, 2020. As a result, an adjustment of $94.4 million (net of estimated associated tax benefit of $16.3 million) has been presented in the Unaudited Pro Forma Condensed Statement of Operations in the three month period ended March 31, 2020 and in the year ended December 31, 2020 within selling, general and administrative expenses/ income tax expense. These one-off costs will not have a continuing impact on the results of the combined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jc w:val="both"/>
        <w:ind w:firstLine="648"/>
        <w:spacing w:after="0" w:line="274" w:lineRule="auto"/>
        <w:rPr>
          <w:sz w:val="20"/>
          <w:szCs w:val="20"/>
          <w:color w:val="auto"/>
        </w:rPr>
      </w:pPr>
      <w:r>
        <w:rPr>
          <w:rFonts w:ascii="Arial" w:cs="Arial" w:eastAsia="Arial" w:hAnsi="Arial"/>
          <w:sz w:val="19"/>
          <w:szCs w:val="19"/>
          <w:color w:val="auto"/>
        </w:rPr>
        <w:t>ICON and PRA have negotiated the terms of a retention/ transaction bonus plan whereby up to $25.0 million may be used for retention bonus awards to employees. Up to 50% of these bonuses will vest at close and the remaining 50% will vest and be payable 6 months after the consummation of the Merger. As a result, an adjustment of $20.6 million (net of estimated associated tax benefit of $4.4 million) has been presented in the Unaudited Pro Forma Condensed Statement of Operations in the year ended December 31, 2020 within selling, general and administrative expenses/ income tax expense and in the Unaudited Pro Forma Condensed Combined Balance Sheet within other liabilities and income taxes receivable. On the same basis, an adjustment of $10.3 million (net of estimated associated tax benefit of $2.2 million) has been presented in the Unaudited Pro Forma Condensed Statement of Operations in the three month period ended March 31, 2020. These one-off costs will not have a continuing impact on the results of the combined company.</w:t>
      </w:r>
    </w:p>
    <w:p>
      <w:pPr>
        <w:spacing w:after="0" w:line="186"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2"/>
          <w:szCs w:val="22"/>
          <w:color w:val="auto"/>
        </w:rPr>
        <w:t>Following the announcement of the Merger, severance arrangements were put in place with a small number of executives who will not be retained in the combined company due to overlap in roles. The severance arrangements result in a charge of $16.1 million to the Unaudited Pro Forma Condensed Statement of Operations for the three month period ended March 31, 2020 and the year ended December 31, 2020. These one-off costs will not have a continuing impact on the results of the combined company.</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4e. Unearned revenue</w:t>
      </w:r>
    </w:p>
    <w:p>
      <w:pPr>
        <w:spacing w:after="0" w:line="239"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1"/>
          <w:szCs w:val="21"/>
          <w:color w:val="auto"/>
        </w:rPr>
        <w:t>Unearned revenue is adjusted by $15.0 million to reflect the fair value of the assumed performance obligation at March 31, 2021. The fair value of the assumed performance obligation was estimated using a cost build-up approach. The cost build-up approach is based on a market participant‘s estimate of the costs that will be incurred to fulfill the obligation plus a normal profit margin for the level of effort or assumption of risk by the acquirer after the acquisition date. The unearned revenue adjustment will be recorded as a reduction to revenues over the period that the underlying performance obligation is satisfied which is expected to be less than 12 months. The transaction accounting adjustments to reduce revenue by $15.0 million is recorded in the year ended December 31, 2020 (of which $7.5 million is reflected in the three month period ended March 31, 2020) to reflect the difference between the book value of unearned revenue and the fair value of the assumed performance obligations as they are satisfied, assuming the Merger was consummated on January 1, 2020. The adjustment to unearned revenue also results in a tax impact of $3.9 million in the Unaudited Pro Forma Condensed Combined Balance Sheet at March 31, 2021 and in the Unaudited Pro Forma Condensed Statement of Operations for the year ended December 31, 2020 (of which $2.0 million is reflected in the three month period ended March 31, 2020). This one-off adjustment will not have a continuing impact on the results of the combined company.</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4f. Financing</w:t>
      </w:r>
    </w:p>
    <w:p>
      <w:pPr>
        <w:spacing w:after="0" w:line="239"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22"/>
          <w:szCs w:val="22"/>
          <w:color w:val="auto"/>
        </w:rPr>
        <w:t>On February 24, 2021, ICON also entered into the Commitment Letter pursuant to which the Commitment Parties committed to provide the Bridge Facility for the purposes of funding a portion of the consideration for the Merger, repaying the Existing ICON Indebtedness and the Existing PRA Indebtedness and paying all or a portion of the transaction costs. Pursuant to the Commitment Letter, the Commitment Parties also committed to provide to ICON a senior secured revolving credit facility (the "Revolving Facility") in aggregate principal amount of $300.0 million, also available in Euros and other currencies to the agreed.</w:t>
      </w:r>
    </w:p>
    <w:p>
      <w:pPr>
        <w:spacing w:after="0" w:line="21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For purpose of the unaudited pro forma financial information, we assume the Merger was financed in part with proceeds from the Bridge Facility. The actual allocation of the type and amount of the financing (and the interest expense related thereto) for the cash consideration portion of the Merger, the repayment of the Existing ICON Indebtedness and the repayment of the Existing PRA Indebtedness, as well as the payment of all or a portion of the transaction costs, may differ from that set forth herein. There can be no assurance that the permanent financing will be obtained prior to the completion of the Merger.</w:t>
      </w:r>
    </w:p>
    <w:p>
      <w:pPr>
        <w:spacing w:after="0" w:line="182" w:lineRule="exact"/>
        <w:rPr>
          <w:sz w:val="20"/>
          <w:szCs w:val="20"/>
          <w:color w:val="auto"/>
        </w:rPr>
      </w:pPr>
    </w:p>
    <w:p>
      <w:pPr>
        <w:jc w:val="both"/>
        <w:ind w:left="980" w:hanging="324"/>
        <w:spacing w:after="0" w:line="259"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terms of the Bridge Facility provide that it shall mature on the date that is 12 months after the earlier of (x) August 24, 2021 and (y) the Merger Date (the “Initial Maturity Date”); provided that the Initial Maturity Date may be extended by ICON. At the option of ICON, prior to the Merger date, the Bridge Facility may be divided into two or more tranches of Bridge Loans, each allocated to one or more wholly-owned subsidiaries of ICON in either Luxembourg or United States;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101600</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25" w:name="page26"/>
    <w:bookmarkEnd w:id="25"/>
    <w:p>
      <w:pPr>
        <w:ind w:left="980" w:hanging="324"/>
        <w:spacing w:after="0" w:line="277" w:lineRule="auto"/>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senior secured revolving credit facility in aggregate principal amount of $300.0 million, also available in Euros and other currencies to be agreed. The Revolving Facility will mature on the date that is five years after the Closing Date.</w:t>
      </w:r>
    </w:p>
    <w:p>
      <w:pPr>
        <w:spacing w:after="0" w:line="19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For the purpose of these unaudited pro forma financial information, we have assumed that the extension option for the Bridge Facility is exercised to postpone maturity by 3 months.</w:t>
      </w:r>
    </w:p>
    <w:p>
      <w:pPr>
        <w:spacing w:after="0" w:line="20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The terms of the Revolving Facility provide that it will mature on the date that is five years after the Merger Date. The proceeds of Revolving Facility will be used by the Borrowers for working capital and other general corporate purposes, including the financing of permitted acquisitions and other permitted investments. Revolving Loans may be drawn by way of Letters of Credit.</w:t>
      </w:r>
    </w:p>
    <w:p>
      <w:pPr>
        <w:spacing w:after="0" w:line="21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Current and non-current interest bearing loans and borrowings have been adjusted as follows based on the sources of funding described above:</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rPr>
              <w:t>Financing</w:t>
            </w:r>
          </w:p>
        </w:tc>
      </w:tr>
      <w:tr>
        <w:trPr>
          <w:trHeight w:val="241"/>
        </w:trPr>
        <w:tc>
          <w:tcPr>
            <w:tcW w:w="6600" w:type="dxa"/>
            <w:vAlign w:val="bottom"/>
          </w:tcPr>
          <w:p>
            <w:pPr>
              <w:spacing w:after="0"/>
              <w:rPr>
                <w:sz w:val="20"/>
                <w:szCs w:val="20"/>
                <w:color w:val="auto"/>
              </w:rPr>
            </w:pPr>
            <w:r>
              <w:rPr>
                <w:rFonts w:ascii="Arial" w:cs="Arial" w:eastAsia="Arial" w:hAnsi="Arial"/>
                <w:sz w:val="18"/>
                <w:szCs w:val="18"/>
                <w:b w:val="1"/>
                <w:bCs w:val="1"/>
                <w:color w:val="auto"/>
              </w:rPr>
              <w:t>(in $ thousands)</w:t>
            </w:r>
          </w:p>
        </w:tc>
        <w:tc>
          <w:tcPr>
            <w:tcW w:w="3420" w:type="dxa"/>
            <w:vAlign w:val="bottom"/>
          </w:tcPr>
          <w:p>
            <w:pPr>
              <w:jc w:val="center"/>
              <w:ind w:left="1770"/>
              <w:spacing w:after="0"/>
              <w:rPr>
                <w:sz w:val="20"/>
                <w:szCs w:val="20"/>
                <w:color w:val="auto"/>
              </w:rPr>
            </w:pPr>
            <w:r>
              <w:rPr>
                <w:rFonts w:ascii="Arial" w:cs="Arial" w:eastAsia="Arial" w:hAnsi="Arial"/>
                <w:sz w:val="18"/>
                <w:szCs w:val="18"/>
                <w:b w:val="1"/>
                <w:bCs w:val="1"/>
                <w:color w:val="auto"/>
                <w:w w:val="87"/>
              </w:rPr>
              <w:t>Notes</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adjustment</w:t>
            </w:r>
          </w:p>
        </w:tc>
      </w:tr>
      <w:tr>
        <w:trPr>
          <w:trHeight w:val="243"/>
        </w:trPr>
        <w:tc>
          <w:tcPr>
            <w:tcW w:w="6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Proceeds from the Bridge Facility</w:t>
            </w:r>
          </w:p>
        </w:tc>
        <w:tc>
          <w:tcPr>
            <w:tcW w:w="3420" w:type="dxa"/>
            <w:vAlign w:val="bottom"/>
            <w:tcBorders>
              <w:top w:val="single" w:sz="8" w:color="auto"/>
            </w:tcBorders>
            <w:shd w:val="clear" w:color="auto" w:fill="CCEEFF"/>
          </w:tcPr>
          <w:p>
            <w:pPr>
              <w:spacing w:after="0"/>
              <w:rPr>
                <w:sz w:val="21"/>
                <w:szCs w:val="21"/>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6,060,000</w:t>
            </w:r>
          </w:p>
        </w:tc>
        <w:tc>
          <w:tcPr>
            <w:tcW w:w="100" w:type="dxa"/>
            <w:vAlign w:val="bottom"/>
            <w:shd w:val="clear" w:color="auto" w:fill="CCEEFF"/>
          </w:tcPr>
          <w:p>
            <w:pPr>
              <w:spacing w:after="0"/>
              <w:rPr>
                <w:sz w:val="21"/>
                <w:szCs w:val="21"/>
                <w:color w:val="auto"/>
              </w:rPr>
            </w:pPr>
          </w:p>
        </w:tc>
      </w:tr>
      <w:tr>
        <w:trPr>
          <w:trHeight w:val="237"/>
        </w:trPr>
        <w:tc>
          <w:tcPr>
            <w:tcW w:w="6600" w:type="dxa"/>
            <w:vAlign w:val="bottom"/>
          </w:tcPr>
          <w:p>
            <w:pPr>
              <w:spacing w:after="0"/>
              <w:rPr>
                <w:sz w:val="20"/>
                <w:szCs w:val="20"/>
                <w:color w:val="auto"/>
              </w:rPr>
            </w:pPr>
            <w:r>
              <w:rPr>
                <w:rFonts w:ascii="Arial" w:cs="Arial" w:eastAsia="Arial" w:hAnsi="Arial"/>
                <w:sz w:val="18"/>
                <w:szCs w:val="18"/>
                <w:color w:val="auto"/>
              </w:rPr>
              <w:t>Proceeds from Revolving Facility</w:t>
            </w:r>
          </w:p>
        </w:tc>
        <w:tc>
          <w:tcPr>
            <w:tcW w:w="34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300,000</w:t>
            </w:r>
          </w:p>
        </w:tc>
        <w:tc>
          <w:tcPr>
            <w:tcW w:w="100" w:type="dxa"/>
            <w:vAlign w:val="bottom"/>
          </w:tcPr>
          <w:p>
            <w:pPr>
              <w:spacing w:after="0"/>
              <w:rPr>
                <w:sz w:val="20"/>
                <w:szCs w:val="20"/>
                <w:color w:val="auto"/>
              </w:rPr>
            </w:pPr>
          </w:p>
        </w:tc>
      </w:tr>
      <w:tr>
        <w:trPr>
          <w:trHeight w:val="229"/>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Debt issuance costs on the Bridge Facility</w:t>
            </w:r>
          </w:p>
        </w:tc>
        <w:tc>
          <w:tcPr>
            <w:tcW w:w="3420" w:type="dxa"/>
            <w:vAlign w:val="bottom"/>
            <w:shd w:val="clear" w:color="auto" w:fill="CCEEFF"/>
          </w:tcPr>
          <w:p>
            <w:pPr>
              <w:jc w:val="center"/>
              <w:ind w:left="1770"/>
              <w:spacing w:after="0"/>
              <w:rPr>
                <w:sz w:val="20"/>
                <w:szCs w:val="20"/>
                <w:color w:val="auto"/>
              </w:rPr>
            </w:pPr>
            <w:r>
              <w:rPr>
                <w:rFonts w:ascii="Arial" w:cs="Arial" w:eastAsia="Arial" w:hAnsi="Arial"/>
                <w:sz w:val="18"/>
                <w:szCs w:val="18"/>
                <w:b w:val="1"/>
                <w:bCs w:val="1"/>
                <w:color w:val="auto"/>
                <w:w w:val="93"/>
              </w:rPr>
              <w:t>(i)</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(68,560)</w:t>
            </w:r>
          </w:p>
        </w:tc>
      </w:tr>
      <w:tr>
        <w:trPr>
          <w:trHeight w:val="243"/>
        </w:trPr>
        <w:tc>
          <w:tcPr>
            <w:tcW w:w="66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Total sources of funding, net of bridge debt issuance costs</w:t>
            </w:r>
          </w:p>
        </w:tc>
        <w:tc>
          <w:tcPr>
            <w:tcW w:w="3420" w:type="dxa"/>
            <w:vAlign w:val="bottom"/>
            <w:tcBorders>
              <w:top w:val="single" w:sz="8" w:color="CCEEFF"/>
            </w:tcBorders>
          </w:tcPr>
          <w:p>
            <w:pPr>
              <w:spacing w:after="0"/>
              <w:rPr>
                <w:sz w:val="21"/>
                <w:szCs w:val="21"/>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6,291,440</w:t>
            </w:r>
          </w:p>
        </w:tc>
        <w:tc>
          <w:tcPr>
            <w:tcW w:w="100" w:type="dxa"/>
            <w:vAlign w:val="bottom"/>
            <w:tcBorders>
              <w:top w:val="single" w:sz="8" w:color="CCEEFF"/>
            </w:tcBorders>
          </w:tcPr>
          <w:p>
            <w:pPr>
              <w:spacing w:after="0"/>
              <w:rPr>
                <w:sz w:val="21"/>
                <w:szCs w:val="21"/>
                <w:color w:val="auto"/>
              </w:rPr>
            </w:pPr>
          </w:p>
        </w:tc>
      </w:tr>
      <w:tr>
        <w:trPr>
          <w:trHeight w:val="243"/>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Repayment of 2023 Series A and 2025 B Notes</w:t>
            </w:r>
          </w:p>
        </w:tc>
        <w:tc>
          <w:tcPr>
            <w:tcW w:w="342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(350,000)</w:t>
            </w:r>
          </w:p>
        </w:tc>
      </w:tr>
      <w:tr>
        <w:trPr>
          <w:trHeight w:val="223"/>
        </w:trPr>
        <w:tc>
          <w:tcPr>
            <w:tcW w:w="6600" w:type="dxa"/>
            <w:vAlign w:val="bottom"/>
          </w:tcPr>
          <w:p>
            <w:pPr>
              <w:spacing w:after="0"/>
              <w:rPr>
                <w:sz w:val="20"/>
                <w:szCs w:val="20"/>
                <w:color w:val="auto"/>
              </w:rPr>
            </w:pPr>
            <w:r>
              <w:rPr>
                <w:rFonts w:ascii="Arial" w:cs="Arial" w:eastAsia="Arial" w:hAnsi="Arial"/>
                <w:sz w:val="18"/>
                <w:szCs w:val="18"/>
                <w:color w:val="auto"/>
              </w:rPr>
              <w:t>Elimination of historical unamortized debt issuance costs</w:t>
            </w:r>
          </w:p>
        </w:tc>
        <w:tc>
          <w:tcPr>
            <w:tcW w:w="3420" w:type="dxa"/>
            <w:vAlign w:val="bottom"/>
          </w:tcPr>
          <w:p>
            <w:pPr>
              <w:jc w:val="center"/>
              <w:ind w:left="1790"/>
              <w:spacing w:after="0"/>
              <w:rPr>
                <w:sz w:val="20"/>
                <w:szCs w:val="20"/>
                <w:color w:val="auto"/>
              </w:rPr>
            </w:pPr>
            <w:r>
              <w:rPr>
                <w:rFonts w:ascii="Arial" w:cs="Arial" w:eastAsia="Arial" w:hAnsi="Arial"/>
                <w:sz w:val="18"/>
                <w:szCs w:val="18"/>
                <w:b w:val="1"/>
                <w:bCs w:val="1"/>
                <w:color w:val="auto"/>
                <w:w w:val="99"/>
              </w:rPr>
              <w:t>(ii)</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1,408</w:t>
            </w:r>
          </w:p>
        </w:tc>
        <w:tc>
          <w:tcPr>
            <w:tcW w:w="100" w:type="dxa"/>
            <w:vAlign w:val="bottom"/>
          </w:tcPr>
          <w:p>
            <w:pPr>
              <w:spacing w:after="0"/>
              <w:rPr>
                <w:sz w:val="19"/>
                <w:szCs w:val="19"/>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Net change in debt</w:t>
            </w:r>
          </w:p>
        </w:tc>
        <w:tc>
          <w:tcPr>
            <w:tcW w:w="342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5,942,848</w:t>
            </w:r>
          </w:p>
        </w:tc>
        <w:tc>
          <w:tcPr>
            <w:tcW w:w="100" w:type="dxa"/>
            <w:vAlign w:val="bottom"/>
            <w:shd w:val="clear" w:color="auto" w:fill="CCEEFF"/>
          </w:tcPr>
          <w:p>
            <w:pPr>
              <w:spacing w:after="0"/>
              <w:rPr>
                <w:sz w:val="18"/>
                <w:szCs w:val="18"/>
                <w:color w:val="auto"/>
              </w:rPr>
            </w:pPr>
          </w:p>
        </w:tc>
      </w:tr>
      <w:tr>
        <w:trPr>
          <w:trHeight w:val="237"/>
        </w:trPr>
        <w:tc>
          <w:tcPr>
            <w:tcW w:w="6600" w:type="dxa"/>
            <w:vAlign w:val="bottom"/>
          </w:tcPr>
          <w:p>
            <w:pPr>
              <w:spacing w:after="0"/>
              <w:rPr>
                <w:sz w:val="20"/>
                <w:szCs w:val="20"/>
                <w:color w:val="auto"/>
              </w:rPr>
            </w:pPr>
            <w:r>
              <w:rPr>
                <w:rFonts w:ascii="Arial" w:cs="Arial" w:eastAsia="Arial" w:hAnsi="Arial"/>
                <w:sz w:val="18"/>
                <w:szCs w:val="18"/>
                <w:color w:val="auto"/>
              </w:rPr>
              <w:t>Presented as:</w:t>
            </w:r>
          </w:p>
        </w:tc>
        <w:tc>
          <w:tcPr>
            <w:tcW w:w="34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9"/>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Current portion of debt adjustment</w:t>
            </w:r>
          </w:p>
        </w:tc>
        <w:tc>
          <w:tcPr>
            <w:tcW w:w="342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6,291,440</w:t>
            </w:r>
          </w:p>
        </w:tc>
        <w:tc>
          <w:tcPr>
            <w:tcW w:w="100" w:type="dxa"/>
            <w:vAlign w:val="bottom"/>
            <w:shd w:val="clear" w:color="auto" w:fill="CCEEFF"/>
          </w:tcPr>
          <w:p>
            <w:pPr>
              <w:spacing w:after="0"/>
              <w:rPr>
                <w:sz w:val="21"/>
                <w:szCs w:val="21"/>
                <w:color w:val="auto"/>
              </w:rPr>
            </w:pPr>
          </w:p>
        </w:tc>
      </w:tr>
      <w:tr>
        <w:trPr>
          <w:trHeight w:val="243"/>
        </w:trPr>
        <w:tc>
          <w:tcPr>
            <w:tcW w:w="6600" w:type="dxa"/>
            <w:vAlign w:val="bottom"/>
          </w:tcPr>
          <w:p>
            <w:pPr>
              <w:spacing w:after="0"/>
              <w:rPr>
                <w:sz w:val="20"/>
                <w:szCs w:val="20"/>
                <w:color w:val="auto"/>
              </w:rPr>
            </w:pPr>
            <w:r>
              <w:rPr>
                <w:rFonts w:ascii="Arial" w:cs="Arial" w:eastAsia="Arial" w:hAnsi="Arial"/>
                <w:sz w:val="18"/>
                <w:szCs w:val="18"/>
                <w:color w:val="auto"/>
              </w:rPr>
              <w:t>Non-current portion of debt adjustment</w:t>
            </w:r>
          </w:p>
        </w:tc>
        <w:tc>
          <w:tcPr>
            <w:tcW w:w="3420" w:type="dxa"/>
            <w:vAlign w:val="bottom"/>
          </w:tcPr>
          <w:p>
            <w:pPr>
              <w:spacing w:after="0"/>
              <w:rPr>
                <w:sz w:val="21"/>
                <w:szCs w:val="21"/>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(348,592)</w:t>
            </w:r>
          </w:p>
        </w:tc>
      </w:tr>
    </w:tbl>
    <w:p>
      <w:pPr>
        <w:spacing w:after="0" w:line="229" w:lineRule="exact"/>
        <w:rPr>
          <w:sz w:val="20"/>
          <w:szCs w:val="20"/>
          <w:color w:val="auto"/>
        </w:rPr>
      </w:pPr>
    </w:p>
    <w:p>
      <w:pPr>
        <w:jc w:val="both"/>
        <w:ind w:left="500" w:hanging="330"/>
        <w:spacing w:after="0" w:line="259"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relation to the two facilities, total debt issuance costs amount to $68.6 million and $3.8 million respectively, all payable when signing the facilities. Only the fees referable to the Bridge Facility would be shown as a reduction of the corresponding liabilities in accordance with US GAAP. A portion of the underwriting fees, totaling $23.8 million, had already been accrued as deferred cost in ICON's Balance Sheet at March 31, 2021 and have been reversed as part of the Merger related adjustments.</w:t>
      </w:r>
    </w:p>
    <w:p>
      <w:pPr>
        <w:spacing w:after="0" w:line="213" w:lineRule="exact"/>
        <w:rPr>
          <w:rFonts w:ascii="Arial" w:cs="Arial" w:eastAsia="Arial" w:hAnsi="Arial"/>
          <w:sz w:val="18"/>
          <w:szCs w:val="18"/>
          <w:color w:val="auto"/>
        </w:rPr>
      </w:pPr>
    </w:p>
    <w:p>
      <w:pPr>
        <w:ind w:left="500" w:hanging="330"/>
        <w:spacing w:after="0" w:line="277" w:lineRule="auto"/>
        <w:tabs>
          <w:tab w:leader="none" w:pos="5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ICON's unamortized debt issuance costs as at March 31, 2021 were $1.4 million in relation to the repaid 2023 Series A Notes and 2025 Series B Notes (the “Senior Notes”).</w:t>
      </w:r>
    </w:p>
    <w:p>
      <w:pPr>
        <w:spacing w:after="0" w:line="190"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 xml:space="preserve">The Merger related adjustment to </w:t>
      </w:r>
      <w:r>
        <w:rPr>
          <w:rFonts w:ascii="Arial" w:cs="Arial" w:eastAsia="Arial" w:hAnsi="Arial"/>
          <w:sz w:val="22"/>
          <w:szCs w:val="22"/>
          <w:i w:val="1"/>
          <w:iCs w:val="1"/>
          <w:color w:val="auto"/>
        </w:rPr>
        <w:t>Prepayment and other current assets</w:t>
      </w:r>
      <w:r>
        <w:rPr>
          <w:rFonts w:ascii="Arial" w:cs="Arial" w:eastAsia="Arial" w:hAnsi="Arial"/>
          <w:sz w:val="22"/>
          <w:szCs w:val="22"/>
          <w:color w:val="auto"/>
        </w:rPr>
        <w:t xml:space="preserve"> of $20.4 million consists of the reversal of ICON's underwriting fees capitalized during the three month period ended March 31, 2021 of $23.8 million, the derecognition of the unamortized fees on the extinguished Multicurrency Revolving Facility Agreement of $0.3 million and the recognition of $3.8 million worth of fees on the new Revolving Facility.</w:t>
      </w:r>
    </w:p>
    <w:p>
      <w:pPr>
        <w:spacing w:after="0" w:line="212"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 xml:space="preserve">The pro-forma adjustment to </w:t>
      </w:r>
      <w:r>
        <w:rPr>
          <w:rFonts w:ascii="Arial" w:cs="Arial" w:eastAsia="Arial" w:hAnsi="Arial"/>
          <w:sz w:val="21"/>
          <w:szCs w:val="21"/>
          <w:i w:val="1"/>
          <w:iCs w:val="1"/>
          <w:color w:val="auto"/>
        </w:rPr>
        <w:t>Other Liabilities</w:t>
      </w:r>
      <w:r>
        <w:rPr>
          <w:rFonts w:ascii="Arial" w:cs="Arial" w:eastAsia="Arial" w:hAnsi="Arial"/>
          <w:sz w:val="21"/>
          <w:szCs w:val="21"/>
          <w:color w:val="auto"/>
        </w:rPr>
        <w:t xml:space="preserve"> of $26.7 million relate to the reversal above ($23.8 million) plus the settlement of the accrued interest on the Senior Notes as at the March 31, 2021 balance sheet date ($2.8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83820</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color w:val="auto"/>
        </w:rPr>
        <w:t>Cash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706374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063740" cy="17145"/>
                    </a:xfrm>
                    <a:prstGeom prst="rect">
                      <a:avLst/>
                    </a:prstGeom>
                    <a:noFill/>
                  </pic:spPr>
                </pic:pic>
              </a:graphicData>
            </a:graphic>
          </wp:anchor>
        </w:drawing>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Total sources of funding, net of bridge debt issuance costs (see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543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Fees on Revolving Facility</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Breakage Fee on ICON's Senior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543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Repayment of ICON Senior Notes, including accrued interest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Change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543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(in $</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thousands)</w:t>
      </w:r>
    </w:p>
    <w:p>
      <w:pPr>
        <w:spacing w:after="0" w:line="49" w:lineRule="exact"/>
        <w:rPr>
          <w:sz w:val="20"/>
          <w:szCs w:val="20"/>
          <w:color w:val="auto"/>
        </w:rPr>
      </w:pPr>
    </w:p>
    <w:p>
      <w:pPr>
        <w:ind w:left="400"/>
        <w:spacing w:after="0"/>
        <w:rPr>
          <w:sz w:val="20"/>
          <w:szCs w:val="20"/>
          <w:color w:val="auto"/>
        </w:rPr>
      </w:pPr>
      <w:r>
        <w:rPr>
          <w:rFonts w:ascii="Arial" w:cs="Arial" w:eastAsia="Arial" w:hAnsi="Arial"/>
          <w:sz w:val="17"/>
          <w:szCs w:val="17"/>
          <w:color w:val="auto"/>
        </w:rPr>
        <w:t>6,291,440</w:t>
      </w:r>
    </w:p>
    <w:p>
      <w:pPr>
        <w:spacing w:after="0" w:line="35"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(3,760)</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(14,940)</w:t>
      </w:r>
    </w:p>
    <w:p>
      <w:pPr>
        <w:spacing w:after="0" w:line="36" w:lineRule="exact"/>
        <w:rPr>
          <w:sz w:val="20"/>
          <w:szCs w:val="20"/>
          <w:color w:val="auto"/>
        </w:rPr>
      </w:pPr>
    </w:p>
    <w:p>
      <w:pPr>
        <w:jc w:val="right"/>
        <w:ind w:right="40"/>
        <w:spacing w:after="0"/>
        <w:rPr>
          <w:sz w:val="20"/>
          <w:szCs w:val="20"/>
          <w:color w:val="auto"/>
        </w:rPr>
      </w:pPr>
      <w:r>
        <w:rPr>
          <w:rFonts w:ascii="Arial" w:cs="Arial" w:eastAsia="Arial" w:hAnsi="Arial"/>
          <w:sz w:val="18"/>
          <w:szCs w:val="18"/>
          <w:color w:val="auto"/>
        </w:rPr>
        <w:t>(352,831)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5715</wp:posOffset>
            </wp:positionV>
            <wp:extent cx="70294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02945" cy="17145"/>
                    </a:xfrm>
                    <a:prstGeom prst="rect">
                      <a:avLst/>
                    </a:prstGeom>
                    <a:noFill/>
                  </pic:spPr>
                </pic:pic>
              </a:graphicData>
            </a:graphic>
          </wp:anchor>
        </w:drawing>
      </w:r>
    </w:p>
    <w:p>
      <w:pPr>
        <w:spacing w:after="0" w:line="29" w:lineRule="exact"/>
        <w:rPr>
          <w:sz w:val="20"/>
          <w:szCs w:val="20"/>
          <w:color w:val="auto"/>
        </w:rPr>
      </w:pPr>
    </w:p>
    <w:p>
      <w:pPr>
        <w:ind w:left="400"/>
        <w:spacing w:after="0"/>
        <w:rPr>
          <w:sz w:val="20"/>
          <w:szCs w:val="20"/>
          <w:color w:val="auto"/>
        </w:rPr>
      </w:pPr>
      <w:r>
        <w:rPr>
          <w:rFonts w:ascii="Arial" w:cs="Arial" w:eastAsia="Arial" w:hAnsi="Arial"/>
          <w:sz w:val="17"/>
          <w:szCs w:val="17"/>
          <w:color w:val="auto"/>
        </w:rPr>
        <w:t>5,919,909</w:t>
      </w:r>
    </w:p>
    <w:p>
      <w:pPr>
        <w:spacing w:after="0" w:line="200" w:lineRule="exact"/>
        <w:rPr>
          <w:sz w:val="20"/>
          <w:szCs w:val="20"/>
          <w:color w:val="auto"/>
        </w:rPr>
      </w:pPr>
    </w:p>
    <w:p>
      <w:pPr>
        <w:sectPr>
          <w:pgSz w:w="11900" w:h="16838" w:orient="portrait"/>
          <w:cols w:equalWidth="0" w:num="2">
            <w:col w:w="9300" w:space="720"/>
            <w:col w:w="1220"/>
          </w:cols>
          <w:pgMar w:left="320" w:top="121" w:right="339" w:bottom="1440" w:gutter="0" w:footer="0" w:header="0"/>
        </w:sectPr>
      </w:pPr>
    </w:p>
    <w:p>
      <w:pPr>
        <w:spacing w:after="0" w:line="56"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The adjustment to retained earnings of $15.3 million in the Pro Forma Condensed Combined Balance Sheet reflects the release of the historical unamortized debt issuance costs for ICON, the release of the existing cash flow hedge reserve and the breakage fee payable upon repayment of the Senior Notes, net of tax.</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8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9"/>
              </w:rPr>
              <w:t>As at March</w:t>
            </w:r>
          </w:p>
        </w:tc>
      </w:tr>
      <w:tr>
        <w:trPr>
          <w:trHeight w:val="241"/>
        </w:trPr>
        <w:tc>
          <w:tcPr>
            <w:tcW w:w="7280" w:type="dxa"/>
            <w:vAlign w:val="bottom"/>
            <w:tcBorders>
              <w:bottom w:val="single" w:sz="8" w:color="auto"/>
            </w:tcBorders>
          </w:tcPr>
          <w:p>
            <w:pPr>
              <w:ind w:left="3040"/>
              <w:spacing w:after="0"/>
              <w:rPr>
                <w:sz w:val="20"/>
                <w:szCs w:val="20"/>
                <w:color w:val="auto"/>
              </w:rPr>
            </w:pPr>
            <w:r>
              <w:rPr>
                <w:rFonts w:ascii="Arial" w:cs="Arial" w:eastAsia="Arial" w:hAnsi="Arial"/>
                <w:sz w:val="18"/>
                <w:szCs w:val="18"/>
                <w:b w:val="1"/>
                <w:bCs w:val="1"/>
                <w:color w:val="auto"/>
              </w:rPr>
              <w:t>Adjustment to retained earnings</w:t>
            </w:r>
          </w:p>
        </w:tc>
        <w:tc>
          <w:tcPr>
            <w:tcW w:w="2400" w:type="dxa"/>
            <w:vAlign w:val="bottom"/>
            <w:tcBorders>
              <w:bottom w:val="single" w:sz="8" w:color="auto"/>
            </w:tcBorders>
          </w:tcPr>
          <w:p>
            <w:pPr>
              <w:jc w:val="center"/>
              <w:ind w:left="1430"/>
              <w:spacing w:after="0"/>
              <w:rPr>
                <w:sz w:val="20"/>
                <w:szCs w:val="20"/>
                <w:color w:val="auto"/>
              </w:rPr>
            </w:pPr>
            <w:r>
              <w:rPr>
                <w:rFonts w:ascii="Arial" w:cs="Arial" w:eastAsia="Arial" w:hAnsi="Arial"/>
                <w:sz w:val="18"/>
                <w:szCs w:val="18"/>
                <w:b w:val="1"/>
                <w:bCs w:val="1"/>
                <w:color w:val="auto"/>
                <w:w w:val="87"/>
              </w:rPr>
              <w:t>Notes</w:t>
            </w:r>
          </w:p>
        </w:tc>
        <w:tc>
          <w:tcPr>
            <w:tcW w:w="1460" w:type="dxa"/>
            <w:vAlign w:val="bottom"/>
            <w:tcBorders>
              <w:bottom w:val="single" w:sz="8" w:color="auto"/>
            </w:tcBorders>
            <w:gridSpan w:val="2"/>
          </w:tcPr>
          <w:p>
            <w:pPr>
              <w:jc w:val="right"/>
              <w:ind w:right="150"/>
              <w:spacing w:after="0"/>
              <w:rPr>
                <w:sz w:val="20"/>
                <w:szCs w:val="20"/>
                <w:color w:val="auto"/>
              </w:rPr>
            </w:pPr>
            <w:r>
              <w:rPr>
                <w:rFonts w:ascii="Arial" w:cs="Arial" w:eastAsia="Arial" w:hAnsi="Arial"/>
                <w:sz w:val="18"/>
                <w:szCs w:val="18"/>
                <w:b w:val="1"/>
                <w:bCs w:val="1"/>
                <w:color w:val="auto"/>
              </w:rPr>
              <w:t>31, 2021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9"/>
        </w:trPr>
        <w:tc>
          <w:tcPr>
            <w:tcW w:w="728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460" w:type="dxa"/>
            <w:vAlign w:val="bottom"/>
            <w:gridSpan w:val="2"/>
          </w:tcPr>
          <w:p>
            <w:pPr>
              <w:jc w:val="right"/>
              <w:spacing w:after="0"/>
              <w:rPr>
                <w:sz w:val="20"/>
                <w:szCs w:val="20"/>
                <w:color w:val="auto"/>
              </w:rPr>
            </w:pPr>
            <w:r>
              <w:rPr>
                <w:rFonts w:ascii="Arial" w:cs="Arial" w:eastAsia="Arial" w:hAnsi="Arial"/>
                <w:sz w:val="18"/>
                <w:szCs w:val="18"/>
                <w:b w:val="1"/>
                <w:bCs w:val="1"/>
                <w:color w:val="auto"/>
              </w:rPr>
              <w:t>(in $ thousands)</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47"/>
        </w:trPr>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Breakage Fee on ICON's Senior Notes</w:t>
            </w:r>
          </w:p>
        </w:tc>
        <w:tc>
          <w:tcPr>
            <w:tcW w:w="2400" w:type="dxa"/>
            <w:vAlign w:val="bottom"/>
            <w:shd w:val="clear" w:color="auto" w:fill="CCEEFF"/>
          </w:tcPr>
          <w:p>
            <w:pPr>
              <w:spacing w:after="0"/>
              <w:rPr>
                <w:sz w:val="21"/>
                <w:szCs w:val="21"/>
                <w:color w:val="auto"/>
              </w:rPr>
            </w:pPr>
          </w:p>
        </w:tc>
        <w:tc>
          <w:tcPr>
            <w:tcW w:w="14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14,940</w:t>
            </w:r>
          </w:p>
        </w:tc>
        <w:tc>
          <w:tcPr>
            <w:tcW w:w="80" w:type="dxa"/>
            <w:vAlign w:val="bottom"/>
            <w:shd w:val="clear" w:color="auto" w:fill="CCEEFF"/>
          </w:tcPr>
          <w:p>
            <w:pPr>
              <w:spacing w:after="0"/>
              <w:rPr>
                <w:sz w:val="21"/>
                <w:szCs w:val="21"/>
                <w:color w:val="auto"/>
              </w:rPr>
            </w:pPr>
          </w:p>
        </w:tc>
      </w:tr>
      <w:tr>
        <w:trPr>
          <w:trHeight w:val="243"/>
        </w:trPr>
        <w:tc>
          <w:tcPr>
            <w:tcW w:w="7280" w:type="dxa"/>
            <w:vAlign w:val="bottom"/>
          </w:tcPr>
          <w:p>
            <w:pPr>
              <w:spacing w:after="0"/>
              <w:rPr>
                <w:sz w:val="20"/>
                <w:szCs w:val="20"/>
                <w:color w:val="auto"/>
              </w:rPr>
            </w:pPr>
            <w:r>
              <w:rPr>
                <w:rFonts w:ascii="Arial" w:cs="Arial" w:eastAsia="Arial" w:hAnsi="Arial"/>
                <w:sz w:val="18"/>
                <w:szCs w:val="18"/>
                <w:color w:val="auto"/>
              </w:rPr>
              <w:t>Release of debt issuance costs</w:t>
            </w:r>
          </w:p>
        </w:tc>
        <w:tc>
          <w:tcPr>
            <w:tcW w:w="2400" w:type="dxa"/>
            <w:vAlign w:val="bottom"/>
          </w:tcPr>
          <w:p>
            <w:pPr>
              <w:jc w:val="center"/>
              <w:ind w:left="1430"/>
              <w:spacing w:after="0"/>
              <w:rPr>
                <w:sz w:val="20"/>
                <w:szCs w:val="20"/>
                <w:color w:val="auto"/>
              </w:rPr>
            </w:pPr>
            <w:r>
              <w:rPr>
                <w:rFonts w:ascii="Arial" w:cs="Arial" w:eastAsia="Arial" w:hAnsi="Arial"/>
                <w:sz w:val="18"/>
                <w:szCs w:val="18"/>
                <w:b w:val="1"/>
                <w:bCs w:val="1"/>
                <w:color w:val="auto"/>
                <w:w w:val="93"/>
              </w:rPr>
              <w:t>(i)</w:t>
            </w:r>
          </w:p>
        </w:tc>
        <w:tc>
          <w:tcPr>
            <w:tcW w:w="1480" w:type="dxa"/>
            <w:vAlign w:val="bottom"/>
            <w:gridSpan w:val="3"/>
          </w:tcPr>
          <w:p>
            <w:pPr>
              <w:jc w:val="right"/>
              <w:ind w:right="20"/>
              <w:spacing w:after="0"/>
              <w:rPr>
                <w:sz w:val="20"/>
                <w:szCs w:val="20"/>
                <w:color w:val="auto"/>
              </w:rPr>
            </w:pPr>
            <w:r>
              <w:rPr>
                <w:rFonts w:ascii="Arial" w:cs="Arial" w:eastAsia="Arial" w:hAnsi="Arial"/>
                <w:sz w:val="18"/>
                <w:szCs w:val="18"/>
                <w:color w:val="auto"/>
              </w:rPr>
              <w:t>1,746</w:t>
            </w:r>
          </w:p>
        </w:tc>
        <w:tc>
          <w:tcPr>
            <w:tcW w:w="80" w:type="dxa"/>
            <w:vAlign w:val="bottom"/>
          </w:tcPr>
          <w:p>
            <w:pPr>
              <w:spacing w:after="0"/>
              <w:rPr>
                <w:sz w:val="21"/>
                <w:szCs w:val="21"/>
                <w:color w:val="auto"/>
              </w:rPr>
            </w:pPr>
          </w:p>
        </w:tc>
      </w:tr>
      <w:tr>
        <w:trPr>
          <w:trHeight w:val="243"/>
        </w:trPr>
        <w:tc>
          <w:tcPr>
            <w:tcW w:w="7280" w:type="dxa"/>
            <w:vAlign w:val="bottom"/>
            <w:shd w:val="clear" w:color="auto" w:fill="CCEEFF"/>
          </w:tcPr>
          <w:p>
            <w:pPr>
              <w:spacing w:after="0"/>
              <w:rPr>
                <w:sz w:val="20"/>
                <w:szCs w:val="20"/>
                <w:color w:val="auto"/>
              </w:rPr>
            </w:pPr>
            <w:r>
              <w:rPr>
                <w:rFonts w:ascii="Arial" w:cs="Arial" w:eastAsia="Arial" w:hAnsi="Arial"/>
                <w:sz w:val="18"/>
                <w:szCs w:val="18"/>
                <w:color w:val="auto"/>
              </w:rPr>
              <w:t>Release of Cash Flow Hedge reserve</w:t>
            </w:r>
          </w:p>
        </w:tc>
        <w:tc>
          <w:tcPr>
            <w:tcW w:w="2400" w:type="dxa"/>
            <w:vAlign w:val="bottom"/>
            <w:shd w:val="clear" w:color="auto" w:fill="CCEEFF"/>
          </w:tcPr>
          <w:p>
            <w:pPr>
              <w:jc w:val="center"/>
              <w:ind w:left="1450"/>
              <w:spacing w:after="0"/>
              <w:rPr>
                <w:sz w:val="20"/>
                <w:szCs w:val="20"/>
                <w:color w:val="auto"/>
              </w:rPr>
            </w:pPr>
            <w:r>
              <w:rPr>
                <w:rFonts w:ascii="Arial" w:cs="Arial" w:eastAsia="Arial" w:hAnsi="Arial"/>
                <w:sz w:val="18"/>
                <w:szCs w:val="18"/>
                <w:b w:val="1"/>
                <w:bCs w:val="1"/>
                <w:color w:val="auto"/>
                <w:w w:val="99"/>
              </w:rPr>
              <w:t>(ii)</w:t>
            </w:r>
          </w:p>
        </w:tc>
        <w:tc>
          <w:tcPr>
            <w:tcW w:w="14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834</w:t>
            </w:r>
          </w:p>
        </w:tc>
        <w:tc>
          <w:tcPr>
            <w:tcW w:w="80" w:type="dxa"/>
            <w:vAlign w:val="bottom"/>
            <w:shd w:val="clear" w:color="auto" w:fill="CCEEFF"/>
          </w:tcPr>
          <w:p>
            <w:pPr>
              <w:spacing w:after="0"/>
              <w:rPr>
                <w:sz w:val="21"/>
                <w:szCs w:val="21"/>
                <w:color w:val="auto"/>
              </w:rPr>
            </w:pPr>
          </w:p>
        </w:tc>
      </w:tr>
      <w:tr>
        <w:trPr>
          <w:trHeight w:val="223"/>
        </w:trPr>
        <w:tc>
          <w:tcPr>
            <w:tcW w:w="7280" w:type="dxa"/>
            <w:vAlign w:val="bottom"/>
          </w:tcPr>
          <w:p>
            <w:pPr>
              <w:spacing w:after="0"/>
              <w:rPr>
                <w:sz w:val="20"/>
                <w:szCs w:val="20"/>
                <w:color w:val="auto"/>
              </w:rPr>
            </w:pPr>
            <w:r>
              <w:rPr>
                <w:rFonts w:ascii="Arial" w:cs="Arial" w:eastAsia="Arial" w:hAnsi="Arial"/>
                <w:sz w:val="18"/>
                <w:szCs w:val="18"/>
                <w:color w:val="auto"/>
              </w:rPr>
              <w:t>Tax impact of adjustments outlined above</w:t>
            </w:r>
          </w:p>
        </w:tc>
        <w:tc>
          <w:tcPr>
            <w:tcW w:w="24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(2,191)</w:t>
            </w:r>
          </w:p>
        </w:tc>
      </w:tr>
      <w:tr>
        <w:trPr>
          <w:trHeight w:val="243"/>
        </w:trPr>
        <w:tc>
          <w:tcPr>
            <w:tcW w:w="7280" w:type="dxa"/>
            <w:vAlign w:val="bottom"/>
            <w:shd w:val="clear" w:color="auto" w:fill="CCEEFF"/>
          </w:tcPr>
          <w:p>
            <w:pPr>
              <w:spacing w:after="0"/>
              <w:rPr>
                <w:sz w:val="21"/>
                <w:szCs w:val="21"/>
                <w:color w:val="auto"/>
              </w:rPr>
            </w:pPr>
          </w:p>
        </w:tc>
        <w:tc>
          <w:tcPr>
            <w:tcW w:w="240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14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15,329</w:t>
            </w:r>
          </w:p>
        </w:tc>
        <w:tc>
          <w:tcPr>
            <w:tcW w:w="80" w:type="dxa"/>
            <w:vAlign w:val="bottom"/>
            <w:shd w:val="clear" w:color="auto" w:fill="CCEEFF"/>
          </w:tcPr>
          <w:p>
            <w:pPr>
              <w:spacing w:after="0"/>
              <w:rPr>
                <w:sz w:val="21"/>
                <w:szCs w:val="21"/>
                <w:color w:val="auto"/>
              </w:rPr>
            </w:pPr>
          </w:p>
        </w:tc>
      </w:tr>
    </w:tbl>
    <w:p>
      <w:pPr>
        <w:spacing w:after="0" w:line="229" w:lineRule="exact"/>
        <w:rPr>
          <w:sz w:val="20"/>
          <w:szCs w:val="20"/>
          <w:color w:val="auto"/>
        </w:rPr>
      </w:pPr>
    </w:p>
    <w:p>
      <w:pPr>
        <w:jc w:val="both"/>
        <w:ind w:left="500" w:hanging="330"/>
        <w:spacing w:after="0" w:line="263" w:lineRule="auto"/>
        <w:tabs>
          <w:tab w:leader="none" w:pos="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described in the table above, unamortized loan fees worth $1.4 million were shown as a reduction to non-current loan facilities. Further, $0.3 million worth of fees had been capitalized under prepayments and other current assets in relation to the undrawn Multicurrency Revolving Facility Agreement, discharged when entering into the Revolving Facility.</w:t>
      </w:r>
    </w:p>
    <w:p>
      <w:pPr>
        <w:spacing w:after="0" w:line="210" w:lineRule="exact"/>
        <w:rPr>
          <w:rFonts w:ascii="Arial" w:cs="Arial" w:eastAsia="Arial" w:hAnsi="Arial"/>
          <w:sz w:val="18"/>
          <w:szCs w:val="18"/>
          <w:color w:val="auto"/>
        </w:rPr>
      </w:pPr>
    </w:p>
    <w:p>
      <w:pPr>
        <w:jc w:val="both"/>
        <w:ind w:left="500" w:hanging="330"/>
        <w:spacing w:after="0" w:line="301" w:lineRule="auto"/>
        <w:tabs>
          <w:tab w:leader="none" w:pos="5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ICON had entered into an interest rate hedge in respect of the planned issuance of the 2020 Senior Notes in June 2020. The interest rate hedge matured in July 2020 when the interest rates on the 2020 Senior Notes were fixed. The interest rate hedge was effective in accordance with ASC 815 'Derivatives and Hedging'. There was a cash outflow of $0.9 million on maturity in July 2020, representing the realized loss on the interest rate hedge. This had been recorded within Other Comprehensive Income and the unamortized realized loss as at March 31, 2021 was $0.8 million.</w:t>
      </w:r>
    </w:p>
    <w:p>
      <w:pPr>
        <w:spacing w:after="0" w:line="177"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ICON expects to replace some or all of the Bridge Facility prior to the completion of the transaction with longer term financing. There can be no assurance that the permanent financing will be obtained prior to the completion of the transaction and the terms of expected permanent financing are uncertain at this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106045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7" w:name="page28"/>
    <w:bookmarkEnd w:id="27"/>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8"/>
              </w:rPr>
              <w:t>Year ended</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89"/>
              </w:rPr>
              <w:t>Period ended</w:t>
            </w:r>
          </w:p>
        </w:tc>
        <w:tc>
          <w:tcPr>
            <w:tcW w:w="1160" w:type="dxa"/>
            <w:vAlign w:val="bottom"/>
          </w:tcPr>
          <w:p>
            <w:pPr>
              <w:jc w:val="center"/>
              <w:ind w:left="70"/>
              <w:spacing w:after="0"/>
              <w:rPr>
                <w:sz w:val="20"/>
                <w:szCs w:val="20"/>
                <w:color w:val="auto"/>
              </w:rPr>
            </w:pPr>
            <w:r>
              <w:rPr>
                <w:rFonts w:ascii="Arial" w:cs="Arial" w:eastAsia="Arial" w:hAnsi="Arial"/>
                <w:sz w:val="18"/>
                <w:szCs w:val="18"/>
                <w:b w:val="1"/>
                <w:bCs w:val="1"/>
                <w:color w:val="auto"/>
                <w:w w:val="87"/>
              </w:rPr>
              <w:t>Period ended</w:t>
            </w:r>
          </w:p>
        </w:tc>
      </w:tr>
      <w:tr>
        <w:trPr>
          <w:trHeight w:val="216"/>
        </w:trPr>
        <w:tc>
          <w:tcPr>
            <w:tcW w:w="304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0"/>
              </w:rPr>
              <w:t>December 31,</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93"/>
              </w:rPr>
              <w:t>March 31,</w:t>
            </w:r>
          </w:p>
        </w:tc>
        <w:tc>
          <w:tcPr>
            <w:tcW w:w="1160" w:type="dxa"/>
            <w:vAlign w:val="bottom"/>
          </w:tcPr>
          <w:p>
            <w:pPr>
              <w:jc w:val="center"/>
              <w:ind w:left="70"/>
              <w:spacing w:after="0"/>
              <w:rPr>
                <w:sz w:val="20"/>
                <w:szCs w:val="20"/>
                <w:color w:val="auto"/>
              </w:rPr>
            </w:pPr>
            <w:r>
              <w:rPr>
                <w:rFonts w:ascii="Arial" w:cs="Arial" w:eastAsia="Arial" w:hAnsi="Arial"/>
                <w:sz w:val="18"/>
                <w:szCs w:val="18"/>
                <w:b w:val="1"/>
                <w:bCs w:val="1"/>
                <w:color w:val="auto"/>
                <w:w w:val="96"/>
              </w:rPr>
              <w:t>March 31,</w:t>
            </w:r>
          </w:p>
        </w:tc>
      </w:tr>
      <w:tr>
        <w:trPr>
          <w:trHeight w:val="216"/>
        </w:trPr>
        <w:tc>
          <w:tcPr>
            <w:tcW w:w="304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9"/>
              </w:rPr>
              <w:t>2020</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89"/>
              </w:rPr>
              <w:t>2020</w:t>
            </w:r>
          </w:p>
        </w:tc>
        <w:tc>
          <w:tcPr>
            <w:tcW w:w="1160" w:type="dxa"/>
            <w:vAlign w:val="bottom"/>
          </w:tcPr>
          <w:p>
            <w:pPr>
              <w:jc w:val="center"/>
              <w:ind w:left="70"/>
              <w:spacing w:after="0"/>
              <w:rPr>
                <w:sz w:val="20"/>
                <w:szCs w:val="20"/>
                <w:color w:val="auto"/>
              </w:rPr>
            </w:pPr>
            <w:r>
              <w:rPr>
                <w:rFonts w:ascii="Arial" w:cs="Arial" w:eastAsia="Arial" w:hAnsi="Arial"/>
                <w:sz w:val="18"/>
                <w:szCs w:val="18"/>
                <w:b w:val="1"/>
                <w:bCs w:val="1"/>
                <w:color w:val="auto"/>
                <w:w w:val="89"/>
              </w:rPr>
              <w:t>2021</w:t>
            </w:r>
          </w:p>
        </w:tc>
      </w:tr>
      <w:tr>
        <w:trPr>
          <w:trHeight w:val="216"/>
        </w:trPr>
        <w:tc>
          <w:tcPr>
            <w:tcW w:w="3040" w:type="dxa"/>
            <w:vAlign w:val="bottom"/>
          </w:tcPr>
          <w:p>
            <w:pPr>
              <w:spacing w:after="0"/>
              <w:rPr>
                <w:sz w:val="20"/>
                <w:szCs w:val="20"/>
                <w:color w:val="auto"/>
              </w:rPr>
            </w:pPr>
            <w:r>
              <w:rPr>
                <w:rFonts w:ascii="Arial" w:cs="Arial" w:eastAsia="Arial" w:hAnsi="Arial"/>
                <w:sz w:val="18"/>
                <w:szCs w:val="18"/>
                <w:b w:val="1"/>
                <w:bCs w:val="1"/>
                <w:color w:val="auto"/>
              </w:rPr>
              <w:t>(in $ thousands)</w:t>
            </w:r>
          </w:p>
        </w:tc>
        <w:tc>
          <w:tcPr>
            <w:tcW w:w="2780" w:type="dxa"/>
            <w:vAlign w:val="bottom"/>
          </w:tcPr>
          <w:p>
            <w:pPr>
              <w:jc w:val="center"/>
              <w:ind w:left="1430"/>
              <w:spacing w:after="0"/>
              <w:rPr>
                <w:sz w:val="20"/>
                <w:szCs w:val="20"/>
                <w:color w:val="auto"/>
              </w:rPr>
            </w:pPr>
            <w:r>
              <w:rPr>
                <w:rFonts w:ascii="Arial" w:cs="Arial" w:eastAsia="Arial" w:hAnsi="Arial"/>
                <w:sz w:val="18"/>
                <w:szCs w:val="18"/>
                <w:b w:val="1"/>
                <w:bCs w:val="1"/>
                <w:color w:val="auto"/>
                <w:w w:val="87"/>
              </w:rPr>
              <w:t>Average</w:t>
            </w:r>
          </w:p>
        </w:tc>
        <w:tc>
          <w:tcPr>
            <w:tcW w:w="1400" w:type="dxa"/>
            <w:vAlign w:val="bottom"/>
          </w:tcPr>
          <w:p>
            <w:pPr>
              <w:ind w:left="260"/>
              <w:spacing w:after="0"/>
              <w:rPr>
                <w:sz w:val="20"/>
                <w:szCs w:val="20"/>
                <w:color w:val="auto"/>
              </w:rPr>
            </w:pPr>
            <w:r>
              <w:rPr>
                <w:rFonts w:ascii="Arial" w:cs="Arial" w:eastAsia="Arial" w:hAnsi="Arial"/>
                <w:sz w:val="18"/>
                <w:szCs w:val="18"/>
                <w:b w:val="1"/>
                <w:bCs w:val="1"/>
                <w:color w:val="auto"/>
              </w:rPr>
              <w:t>Interest rate</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2"/>
              </w:rPr>
              <w:t>Interest</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92"/>
              </w:rPr>
              <w:t>Interest</w:t>
            </w:r>
          </w:p>
        </w:tc>
        <w:tc>
          <w:tcPr>
            <w:tcW w:w="1160" w:type="dxa"/>
            <w:vAlign w:val="bottom"/>
          </w:tcPr>
          <w:p>
            <w:pPr>
              <w:jc w:val="center"/>
              <w:ind w:left="70"/>
              <w:spacing w:after="0"/>
              <w:rPr>
                <w:sz w:val="20"/>
                <w:szCs w:val="20"/>
                <w:color w:val="auto"/>
              </w:rPr>
            </w:pPr>
            <w:r>
              <w:rPr>
                <w:rFonts w:ascii="Arial" w:cs="Arial" w:eastAsia="Arial" w:hAnsi="Arial"/>
                <w:sz w:val="18"/>
                <w:szCs w:val="18"/>
                <w:b w:val="1"/>
                <w:bCs w:val="1"/>
                <w:color w:val="auto"/>
                <w:w w:val="92"/>
              </w:rPr>
              <w:t>Interest</w:t>
            </w:r>
          </w:p>
        </w:tc>
      </w:tr>
      <w:tr>
        <w:trPr>
          <w:trHeight w:val="234"/>
        </w:trPr>
        <w:tc>
          <w:tcPr>
            <w:tcW w:w="3040" w:type="dxa"/>
            <w:vAlign w:val="bottom"/>
          </w:tcPr>
          <w:p>
            <w:pPr>
              <w:spacing w:after="0"/>
              <w:rPr>
                <w:sz w:val="20"/>
                <w:szCs w:val="20"/>
                <w:color w:val="auto"/>
              </w:rPr>
            </w:pPr>
          </w:p>
        </w:tc>
        <w:tc>
          <w:tcPr>
            <w:tcW w:w="2780" w:type="dxa"/>
            <w:vAlign w:val="bottom"/>
          </w:tcPr>
          <w:p>
            <w:pPr>
              <w:jc w:val="center"/>
              <w:ind w:left="1430"/>
              <w:spacing w:after="0"/>
              <w:rPr>
                <w:sz w:val="20"/>
                <w:szCs w:val="20"/>
                <w:color w:val="auto"/>
              </w:rPr>
            </w:pPr>
            <w:r>
              <w:rPr>
                <w:rFonts w:ascii="Arial" w:cs="Arial" w:eastAsia="Arial" w:hAnsi="Arial"/>
                <w:sz w:val="18"/>
                <w:szCs w:val="18"/>
                <w:b w:val="1"/>
                <w:bCs w:val="1"/>
                <w:color w:val="auto"/>
                <w:w w:val="93"/>
              </w:rPr>
              <w:t>principal</w:t>
            </w:r>
          </w:p>
        </w:tc>
        <w:tc>
          <w:tcPr>
            <w:tcW w:w="1400" w:type="dxa"/>
            <w:vAlign w:val="bottom"/>
          </w:tcPr>
          <w:p>
            <w:pPr>
              <w:spacing w:after="0"/>
              <w:rPr>
                <w:sz w:val="20"/>
                <w:szCs w:val="20"/>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83"/>
              </w:rPr>
              <w:t>expense</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83"/>
              </w:rPr>
              <w:t>expense</w:t>
            </w:r>
          </w:p>
        </w:tc>
        <w:tc>
          <w:tcPr>
            <w:tcW w:w="1160" w:type="dxa"/>
            <w:vAlign w:val="bottom"/>
          </w:tcPr>
          <w:p>
            <w:pPr>
              <w:jc w:val="center"/>
              <w:ind w:left="70"/>
              <w:spacing w:after="0"/>
              <w:rPr>
                <w:sz w:val="20"/>
                <w:szCs w:val="20"/>
                <w:color w:val="auto"/>
              </w:rPr>
            </w:pPr>
            <w:r>
              <w:rPr>
                <w:rFonts w:ascii="Arial" w:cs="Arial" w:eastAsia="Arial" w:hAnsi="Arial"/>
                <w:sz w:val="18"/>
                <w:szCs w:val="18"/>
                <w:b w:val="1"/>
                <w:bCs w:val="1"/>
                <w:color w:val="auto"/>
                <w:w w:val="83"/>
              </w:rPr>
              <w:t>expense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706374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06374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Bridge Facility</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Revolving Facility</w:t>
      </w:r>
    </w:p>
    <w:p>
      <w:pPr>
        <w:spacing w:after="0" w:line="36" w:lineRule="exact"/>
        <w:rPr>
          <w:sz w:val="20"/>
          <w:szCs w:val="20"/>
          <w:color w:val="auto"/>
        </w:rPr>
      </w:pPr>
    </w:p>
    <w:p>
      <w:pPr>
        <w:ind w:right="180"/>
        <w:spacing w:after="0" w:line="339" w:lineRule="auto"/>
        <w:rPr>
          <w:sz w:val="20"/>
          <w:szCs w:val="20"/>
          <w:color w:val="auto"/>
        </w:rPr>
      </w:pPr>
      <w:r>
        <w:rPr>
          <w:rFonts w:ascii="Arial" w:cs="Arial" w:eastAsia="Arial" w:hAnsi="Arial"/>
          <w:sz w:val="16"/>
          <w:szCs w:val="16"/>
          <w:color w:val="auto"/>
        </w:rPr>
        <w:t>Elimination of interest on ICON's Senior Notes Elimination of interest on the Existing PRA Indebtedness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3"/>
        </w:trPr>
        <w:tc>
          <w:tcPr>
            <w:tcW w:w="920" w:type="dxa"/>
            <w:vAlign w:val="bottom"/>
          </w:tcPr>
          <w:p>
            <w:pPr>
              <w:jc w:val="right"/>
              <w:ind w:right="110"/>
              <w:spacing w:after="0"/>
              <w:rPr>
                <w:sz w:val="20"/>
                <w:szCs w:val="20"/>
                <w:color w:val="auto"/>
              </w:rPr>
            </w:pPr>
            <w:r>
              <w:rPr>
                <w:rFonts w:ascii="Arial" w:cs="Arial" w:eastAsia="Arial" w:hAnsi="Arial"/>
                <w:sz w:val="18"/>
                <w:szCs w:val="18"/>
                <w:color w:val="auto"/>
                <w:w w:val="87"/>
              </w:rPr>
              <w:t>6,060,000</w:t>
            </w:r>
          </w:p>
        </w:tc>
        <w:tc>
          <w:tcPr>
            <w:tcW w:w="1620" w:type="dxa"/>
            <w:vAlign w:val="bottom"/>
          </w:tcPr>
          <w:p>
            <w:pPr>
              <w:jc w:val="right"/>
              <w:ind w:right="230"/>
              <w:spacing w:after="0"/>
              <w:rPr>
                <w:sz w:val="20"/>
                <w:szCs w:val="20"/>
                <w:color w:val="auto"/>
              </w:rPr>
            </w:pPr>
            <w:r>
              <w:rPr>
                <w:rFonts w:ascii="Arial" w:cs="Arial" w:eastAsia="Arial" w:hAnsi="Arial"/>
                <w:sz w:val="18"/>
                <w:szCs w:val="18"/>
                <w:color w:val="auto"/>
              </w:rPr>
              <w:t>2.15% - 3.15%</w:t>
            </w:r>
          </w:p>
        </w:tc>
        <w:tc>
          <w:tcPr>
            <w:tcW w:w="1320" w:type="dxa"/>
            <w:vAlign w:val="bottom"/>
          </w:tcPr>
          <w:p>
            <w:pPr>
              <w:jc w:val="right"/>
              <w:ind w:right="330"/>
              <w:spacing w:after="0"/>
              <w:rPr>
                <w:sz w:val="20"/>
                <w:szCs w:val="20"/>
                <w:color w:val="auto"/>
              </w:rPr>
            </w:pPr>
            <w:r>
              <w:rPr>
                <w:rFonts w:ascii="Arial" w:cs="Arial" w:eastAsia="Arial" w:hAnsi="Arial"/>
                <w:sz w:val="18"/>
                <w:szCs w:val="18"/>
                <w:color w:val="auto"/>
              </w:rPr>
              <w:t>199,130</w:t>
            </w:r>
          </w:p>
        </w:tc>
        <w:tc>
          <w:tcPr>
            <w:tcW w:w="1360" w:type="dxa"/>
            <w:vAlign w:val="bottom"/>
          </w:tcPr>
          <w:p>
            <w:pPr>
              <w:jc w:val="right"/>
              <w:ind w:right="370"/>
              <w:spacing w:after="0"/>
              <w:rPr>
                <w:sz w:val="20"/>
                <w:szCs w:val="20"/>
                <w:color w:val="auto"/>
              </w:rPr>
            </w:pPr>
            <w:r>
              <w:rPr>
                <w:rFonts w:ascii="Arial" w:cs="Arial" w:eastAsia="Arial" w:hAnsi="Arial"/>
                <w:sz w:val="18"/>
                <w:szCs w:val="18"/>
                <w:color w:val="auto"/>
              </w:rPr>
              <w:t>32,567</w:t>
            </w:r>
          </w:p>
        </w:tc>
        <w:tc>
          <w:tcPr>
            <w:tcW w:w="940" w:type="dxa"/>
            <w:vAlign w:val="bottom"/>
          </w:tcPr>
          <w:p>
            <w:pPr>
              <w:jc w:val="right"/>
              <w:spacing w:after="0"/>
              <w:rPr>
                <w:sz w:val="20"/>
                <w:szCs w:val="20"/>
                <w:color w:val="auto"/>
              </w:rPr>
            </w:pPr>
            <w:r>
              <w:rPr>
                <w:rFonts w:ascii="Arial" w:cs="Arial" w:eastAsia="Arial" w:hAnsi="Arial"/>
                <w:sz w:val="18"/>
                <w:szCs w:val="18"/>
                <w:color w:val="auto"/>
              </w:rPr>
              <w:t>47,717</w:t>
            </w:r>
          </w:p>
        </w:tc>
      </w:tr>
      <w:tr>
        <w:trPr>
          <w:trHeight w:val="243"/>
        </w:trPr>
        <w:tc>
          <w:tcPr>
            <w:tcW w:w="920" w:type="dxa"/>
            <w:vAlign w:val="bottom"/>
          </w:tcPr>
          <w:p>
            <w:pPr>
              <w:jc w:val="right"/>
              <w:ind w:right="110"/>
              <w:spacing w:after="0"/>
              <w:rPr>
                <w:sz w:val="20"/>
                <w:szCs w:val="20"/>
                <w:color w:val="auto"/>
              </w:rPr>
            </w:pPr>
            <w:r>
              <w:rPr>
                <w:rFonts w:ascii="Arial" w:cs="Arial" w:eastAsia="Arial" w:hAnsi="Arial"/>
                <w:sz w:val="18"/>
                <w:szCs w:val="18"/>
                <w:color w:val="auto"/>
              </w:rPr>
              <w:t>300,000</w:t>
            </w:r>
          </w:p>
        </w:tc>
        <w:tc>
          <w:tcPr>
            <w:tcW w:w="1620" w:type="dxa"/>
            <w:vAlign w:val="bottom"/>
          </w:tcPr>
          <w:p>
            <w:pPr>
              <w:jc w:val="right"/>
              <w:ind w:right="230"/>
              <w:spacing w:after="0"/>
              <w:rPr>
                <w:sz w:val="20"/>
                <w:szCs w:val="20"/>
                <w:color w:val="auto"/>
              </w:rPr>
            </w:pPr>
            <w:r>
              <w:rPr>
                <w:rFonts w:ascii="Arial" w:cs="Arial" w:eastAsia="Arial" w:hAnsi="Arial"/>
                <w:sz w:val="18"/>
                <w:szCs w:val="18"/>
                <w:color w:val="auto"/>
              </w:rPr>
              <w:t>2.55%</w:t>
            </w:r>
          </w:p>
        </w:tc>
        <w:tc>
          <w:tcPr>
            <w:tcW w:w="1320" w:type="dxa"/>
            <w:vAlign w:val="bottom"/>
          </w:tcPr>
          <w:p>
            <w:pPr>
              <w:jc w:val="right"/>
              <w:ind w:right="330"/>
              <w:spacing w:after="0"/>
              <w:rPr>
                <w:sz w:val="20"/>
                <w:szCs w:val="20"/>
                <w:color w:val="auto"/>
              </w:rPr>
            </w:pPr>
            <w:r>
              <w:rPr>
                <w:rFonts w:ascii="Arial" w:cs="Arial" w:eastAsia="Arial" w:hAnsi="Arial"/>
                <w:sz w:val="18"/>
                <w:szCs w:val="18"/>
                <w:color w:val="auto"/>
              </w:rPr>
              <w:t>7,649</w:t>
            </w:r>
          </w:p>
        </w:tc>
        <w:tc>
          <w:tcPr>
            <w:tcW w:w="1360" w:type="dxa"/>
            <w:vAlign w:val="bottom"/>
          </w:tcPr>
          <w:p>
            <w:pPr>
              <w:jc w:val="right"/>
              <w:ind w:right="370"/>
              <w:spacing w:after="0"/>
              <w:rPr>
                <w:sz w:val="20"/>
                <w:szCs w:val="20"/>
                <w:color w:val="auto"/>
              </w:rPr>
            </w:pPr>
            <w:r>
              <w:rPr>
                <w:rFonts w:ascii="Arial" w:cs="Arial" w:eastAsia="Arial" w:hAnsi="Arial"/>
                <w:sz w:val="18"/>
                <w:szCs w:val="18"/>
                <w:color w:val="auto"/>
              </w:rPr>
              <w:t>1,912</w:t>
            </w:r>
          </w:p>
        </w:tc>
        <w:tc>
          <w:tcPr>
            <w:tcW w:w="940" w:type="dxa"/>
            <w:vAlign w:val="bottom"/>
          </w:tcPr>
          <w:p>
            <w:pPr>
              <w:jc w:val="right"/>
              <w:spacing w:after="0"/>
              <w:rPr>
                <w:sz w:val="20"/>
                <w:szCs w:val="20"/>
                <w:color w:val="auto"/>
              </w:rPr>
            </w:pPr>
            <w:r>
              <w:rPr>
                <w:rFonts w:ascii="Arial" w:cs="Arial" w:eastAsia="Arial" w:hAnsi="Arial"/>
                <w:sz w:val="18"/>
                <w:szCs w:val="18"/>
                <w:color w:val="auto"/>
              </w:rPr>
              <w:t>1,912</w:t>
            </w:r>
          </w:p>
        </w:tc>
      </w:tr>
      <w:tr>
        <w:trPr>
          <w:trHeight w:val="243"/>
        </w:trPr>
        <w:tc>
          <w:tcPr>
            <w:tcW w:w="9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320" w:type="dxa"/>
            <w:vAlign w:val="bottom"/>
          </w:tcPr>
          <w:p>
            <w:pPr>
              <w:jc w:val="right"/>
              <w:ind w:right="270"/>
              <w:spacing w:after="0"/>
              <w:rPr>
                <w:sz w:val="20"/>
                <w:szCs w:val="20"/>
                <w:color w:val="auto"/>
              </w:rPr>
            </w:pPr>
            <w:r>
              <w:rPr>
                <w:rFonts w:ascii="Arial" w:cs="Arial" w:eastAsia="Arial" w:hAnsi="Arial"/>
                <w:sz w:val="18"/>
                <w:szCs w:val="18"/>
                <w:color w:val="auto"/>
              </w:rPr>
              <w:t>(13,405)</w:t>
            </w:r>
          </w:p>
        </w:tc>
        <w:tc>
          <w:tcPr>
            <w:tcW w:w="1360" w:type="dxa"/>
            <w:vAlign w:val="bottom"/>
          </w:tcPr>
          <w:p>
            <w:pPr>
              <w:jc w:val="right"/>
              <w:ind w:right="310"/>
              <w:spacing w:after="0"/>
              <w:rPr>
                <w:sz w:val="20"/>
                <w:szCs w:val="20"/>
                <w:color w:val="auto"/>
              </w:rPr>
            </w:pPr>
            <w:r>
              <w:rPr>
                <w:rFonts w:ascii="Arial" w:cs="Arial" w:eastAsia="Arial" w:hAnsi="Arial"/>
                <w:sz w:val="18"/>
                <w:szCs w:val="18"/>
                <w:color w:val="auto"/>
              </w:rPr>
              <w:t>(3,185)</w:t>
            </w:r>
          </w:p>
        </w:tc>
        <w:tc>
          <w:tcPr>
            <w:tcW w:w="940" w:type="dxa"/>
            <w:vAlign w:val="bottom"/>
          </w:tcPr>
          <w:p>
            <w:pPr>
              <w:jc w:val="right"/>
              <w:spacing w:after="0"/>
              <w:rPr>
                <w:sz w:val="20"/>
                <w:szCs w:val="20"/>
                <w:color w:val="auto"/>
              </w:rPr>
            </w:pPr>
            <w:r>
              <w:rPr>
                <w:rFonts w:ascii="Arial" w:cs="Arial" w:eastAsia="Arial" w:hAnsi="Arial"/>
                <w:sz w:val="18"/>
                <w:szCs w:val="18"/>
                <w:color w:val="auto"/>
              </w:rPr>
              <w:t>(1,594)</w:t>
            </w:r>
          </w:p>
        </w:tc>
      </w:tr>
      <w:tr>
        <w:trPr>
          <w:trHeight w:val="257"/>
        </w:trPr>
        <w:tc>
          <w:tcPr>
            <w:tcW w:w="92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1320" w:type="dxa"/>
            <w:vAlign w:val="bottom"/>
          </w:tcPr>
          <w:p>
            <w:pPr>
              <w:jc w:val="right"/>
              <w:ind w:right="270"/>
              <w:spacing w:after="0"/>
              <w:rPr>
                <w:sz w:val="20"/>
                <w:szCs w:val="20"/>
                <w:color w:val="auto"/>
              </w:rPr>
            </w:pPr>
            <w:r>
              <w:rPr>
                <w:rFonts w:ascii="Arial" w:cs="Arial" w:eastAsia="Arial" w:hAnsi="Arial"/>
                <w:sz w:val="18"/>
                <w:szCs w:val="18"/>
                <w:color w:val="auto"/>
              </w:rPr>
              <w:t>(28,990)</w:t>
            </w:r>
          </w:p>
        </w:tc>
        <w:tc>
          <w:tcPr>
            <w:tcW w:w="1360" w:type="dxa"/>
            <w:vAlign w:val="bottom"/>
          </w:tcPr>
          <w:p>
            <w:pPr>
              <w:jc w:val="right"/>
              <w:ind w:right="310"/>
              <w:spacing w:after="0"/>
              <w:rPr>
                <w:sz w:val="20"/>
                <w:szCs w:val="20"/>
                <w:color w:val="auto"/>
              </w:rPr>
            </w:pPr>
            <w:r>
              <w:rPr>
                <w:rFonts w:ascii="Arial" w:cs="Arial" w:eastAsia="Arial" w:hAnsi="Arial"/>
                <w:sz w:val="18"/>
                <w:szCs w:val="18"/>
                <w:color w:val="auto"/>
              </w:rPr>
              <w:t>(10,554)</w:t>
            </w:r>
          </w:p>
        </w:tc>
        <w:tc>
          <w:tcPr>
            <w:tcW w:w="940" w:type="dxa"/>
            <w:vAlign w:val="bottom"/>
          </w:tcPr>
          <w:p>
            <w:pPr>
              <w:jc w:val="right"/>
              <w:spacing w:after="0"/>
              <w:rPr>
                <w:sz w:val="20"/>
                <w:szCs w:val="20"/>
                <w:color w:val="auto"/>
              </w:rPr>
            </w:pPr>
            <w:r>
              <w:rPr>
                <w:rFonts w:ascii="Arial" w:cs="Arial" w:eastAsia="Arial" w:hAnsi="Arial"/>
                <w:sz w:val="18"/>
                <w:szCs w:val="18"/>
                <w:color w:val="auto"/>
              </w:rPr>
              <w:t>(4,407)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-3194685</wp:posOffset>
            </wp:positionH>
            <wp:positionV relativeFrom="paragraph">
              <wp:posOffset>-616585</wp:posOffset>
            </wp:positionV>
            <wp:extent cx="7132320" cy="1543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-3194685</wp:posOffset>
            </wp:positionH>
            <wp:positionV relativeFrom="paragraph">
              <wp:posOffset>-307975</wp:posOffset>
            </wp:positionV>
            <wp:extent cx="7132320" cy="1543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4320" w:space="720"/>
            <w:col w:w="6200"/>
          </w:cols>
          <w:pgMar w:left="320" w:top="121"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738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9"/>
        </w:trPr>
        <w:tc>
          <w:tcPr>
            <w:tcW w:w="7380" w:type="dxa"/>
            <w:vAlign w:val="bottom"/>
          </w:tcPr>
          <w:p>
            <w:pPr>
              <w:spacing w:after="0"/>
              <w:rPr>
                <w:sz w:val="20"/>
                <w:szCs w:val="20"/>
                <w:color w:val="auto"/>
              </w:rPr>
            </w:pPr>
            <w:r>
              <w:rPr>
                <w:rFonts w:ascii="Arial" w:cs="Arial" w:eastAsia="Arial" w:hAnsi="Arial"/>
                <w:sz w:val="18"/>
                <w:szCs w:val="18"/>
                <w:b w:val="1"/>
                <w:bCs w:val="1"/>
                <w:color w:val="auto"/>
              </w:rPr>
              <w:t>Release of historical loan fees:</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7"/>
        </w:trPr>
        <w:tc>
          <w:tcPr>
            <w:tcW w:w="7380" w:type="dxa"/>
            <w:vAlign w:val="bottom"/>
            <w:shd w:val="clear" w:color="auto" w:fill="CCEEFF"/>
          </w:tcPr>
          <w:p>
            <w:pPr>
              <w:spacing w:after="0"/>
              <w:rPr>
                <w:sz w:val="20"/>
                <w:szCs w:val="20"/>
                <w:color w:val="auto"/>
              </w:rPr>
            </w:pPr>
            <w:r>
              <w:rPr>
                <w:rFonts w:ascii="Arial" w:cs="Arial" w:eastAsia="Arial" w:hAnsi="Arial"/>
                <w:sz w:val="18"/>
                <w:szCs w:val="18"/>
                <w:color w:val="auto"/>
              </w:rPr>
              <w:t>ICON Multicurrency Revolving facility</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338</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500</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7380" w:type="dxa"/>
            <w:vAlign w:val="bottom"/>
          </w:tcPr>
          <w:p>
            <w:pPr>
              <w:spacing w:after="0"/>
              <w:rPr>
                <w:sz w:val="20"/>
                <w:szCs w:val="20"/>
                <w:color w:val="auto"/>
              </w:rPr>
            </w:pPr>
            <w:r>
              <w:rPr>
                <w:rFonts w:ascii="Arial" w:cs="Arial" w:eastAsia="Arial" w:hAnsi="Arial"/>
                <w:sz w:val="18"/>
                <w:szCs w:val="18"/>
                <w:color w:val="auto"/>
              </w:rPr>
              <w:t>ICON Senior Notes</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1,408</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266</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3"/>
        </w:trPr>
        <w:tc>
          <w:tcPr>
            <w:tcW w:w="7380" w:type="dxa"/>
            <w:vAlign w:val="bottom"/>
            <w:shd w:val="clear" w:color="auto" w:fill="CCEEFF"/>
          </w:tcPr>
          <w:p>
            <w:pPr>
              <w:spacing w:after="0"/>
              <w:rPr>
                <w:sz w:val="20"/>
                <w:szCs w:val="20"/>
                <w:color w:val="auto"/>
              </w:rPr>
            </w:pPr>
            <w:r>
              <w:rPr>
                <w:rFonts w:ascii="Arial" w:cs="Arial" w:eastAsia="Arial" w:hAnsi="Arial"/>
                <w:sz w:val="18"/>
                <w:szCs w:val="18"/>
                <w:color w:val="auto"/>
              </w:rPr>
              <w:t>Existing PRA Indebtedness</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6,089</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7,779</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02"/>
        </w:trPr>
        <w:tc>
          <w:tcPr>
            <w:tcW w:w="73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Other fees arising on refinancing (incl. discontinuation of</w:t>
            </w: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7380" w:type="dxa"/>
            <w:vAlign w:val="bottom"/>
            <w:shd w:val="clear" w:color="auto" w:fill="CCEEFF"/>
          </w:tcPr>
          <w:p>
            <w:pPr>
              <w:spacing w:after="0"/>
              <w:rPr>
                <w:sz w:val="20"/>
                <w:szCs w:val="20"/>
                <w:color w:val="auto"/>
              </w:rPr>
            </w:pPr>
            <w:r>
              <w:rPr>
                <w:rFonts w:ascii="Arial" w:cs="Arial" w:eastAsia="Arial" w:hAnsi="Arial"/>
                <w:sz w:val="18"/>
                <w:szCs w:val="18"/>
                <w:color w:val="auto"/>
              </w:rPr>
              <w:t>hedge relationships)</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79,387</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37,776</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13,362</w:t>
            </w:r>
          </w:p>
        </w:tc>
      </w:tr>
      <w:tr>
        <w:trPr>
          <w:trHeight w:val="27"/>
        </w:trPr>
        <w:tc>
          <w:tcPr>
            <w:tcW w:w="738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43"/>
        </w:trPr>
        <w:tc>
          <w:tcPr>
            <w:tcW w:w="7380" w:type="dxa"/>
            <w:vAlign w:val="bottom"/>
          </w:tcPr>
          <w:p>
            <w:pPr>
              <w:spacing w:after="0"/>
              <w:rPr>
                <w:sz w:val="20"/>
                <w:szCs w:val="20"/>
                <w:color w:val="auto"/>
              </w:rPr>
            </w:pPr>
            <w:r>
              <w:rPr>
                <w:rFonts w:ascii="Arial" w:cs="Arial" w:eastAsia="Arial" w:hAnsi="Arial"/>
                <w:sz w:val="18"/>
                <w:szCs w:val="18"/>
                <w:b w:val="1"/>
                <w:bCs w:val="1"/>
                <w:color w:val="auto"/>
              </w:rPr>
              <w:t>Total interest expense adjustment</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251,606</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67,061</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56,990</w:t>
            </w:r>
          </w:p>
        </w:tc>
      </w:tr>
    </w:tbl>
    <w:p>
      <w:pPr>
        <w:spacing w:after="0" w:line="222"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9"/>
          <w:szCs w:val="19"/>
          <w:color w:val="auto"/>
        </w:rPr>
        <w:t>The interest rate relating to the Bridge Facility will be at Adjusted LIBOR plus 2.00%. Such margin will be subject to an increase of 25.0 basis points on each three month anniversary of the Merger Date. “Adjusted LIBOR” is the London interbank offered rate for dollars, adjusted for statutory reserve requirements for Eurodollar deposits, appearing on the LIBOR01 Page published by Reuters (or otherwise on the Reuters screen) two business days prior to such date, as set at the beginning of each applicable interest period, but in no event less than zero. Additionally, two duration fees and a maturity extension fee equaling to 0.25% of the principal amount outstanding (each) will be due during the course of the bridge loan.</w:t>
      </w:r>
    </w:p>
    <w:p>
      <w:pPr>
        <w:spacing w:after="0" w:line="17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The variable interest rate under the Revolving Facility is the same as is applicable to the Bridge Facility, with an applicable margin of 200 basis points but without the three-month increases applicable to the Bridge Facility.</w:t>
      </w:r>
    </w:p>
    <w:p>
      <w:pPr>
        <w:spacing w:after="0" w:line="20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1"/>
          <w:szCs w:val="21"/>
          <w:color w:val="auto"/>
        </w:rPr>
        <w:t>For the purpose of calculating the above interest expense, a three-month U.S. dollar adjusted LIBOR rate of 0.15% estimated as of May 19, 2021 has been assumed, which may differ from the rates in place when actually utilizing the Bridge Facility and Revolving Facility. A hypothetical change in interest rates of 0.125% would increase or decrease total interest expense for the Unaudited Pro Forma Condensed Statement of Operations by approximately $9.9 million.</w:t>
      </w:r>
    </w:p>
    <w:p>
      <w:pPr>
        <w:spacing w:after="0" w:line="201"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In addition to incremental interest charges, ICON has also recorded a transaction adjustment for debt issuance cost amortization for the Bridge Facility, which is expected to take place over the 15-month period covered by the unaudited pro forma financial information.</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1"/>
          <w:szCs w:val="21"/>
          <w:color w:val="auto"/>
        </w:rPr>
        <w:t>The related estimated net decrease to income tax expense for the Unaudited Pro Forma Condensed Statement of Operations is $10.8 million for the three month period to March 31, 2021, $46.6 million for the year ended December 31, 2020 and $12.4 million for the three month period to March 31, 2020. The actual tax benefit on interest expenses may differ depending on the final allocation of drawdowns among borrower entities in the group, as well as any internal financing required to ensure borrowings are in the appropriate subsidiaries to enable transaction costs to be met as required. Management estimate that a weighted tax benefit of 19% of the total interest expense adjustment reflects a conservative estimate of the value of the tax deductions that will be available in respect of transaction financing. The final tax benefit for such costs may be higher once pre-closing structuring has been finalized.</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4g. Income Taxes</w:t>
      </w:r>
    </w:p>
    <w:p>
      <w:pPr>
        <w:spacing w:after="0" w:line="23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Adjustments to record the deferred income tax impact of acquisition accounting adjustments primarily related to intangible assets and to record the current and deferred tax impact of other transaction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99060</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8" w:name="page29"/>
    <w:bookmarkEnd w:id="28"/>
    <w:p>
      <w:pPr>
        <w:jc w:val="both"/>
        <w:ind w:firstLine="648"/>
        <w:spacing w:after="0"/>
        <w:rPr>
          <w:sz w:val="20"/>
          <w:szCs w:val="20"/>
          <w:color w:val="auto"/>
        </w:rPr>
      </w:pPr>
      <w:r>
        <w:rPr>
          <w:rFonts w:ascii="Arial" w:cs="Arial" w:eastAsia="Arial" w:hAnsi="Arial"/>
          <w:sz w:val="22"/>
          <w:szCs w:val="22"/>
          <w:color w:val="auto"/>
        </w:rPr>
        <w:t>The incremental deferred income tax liabilities in respect of intangible assets were calculated based on the income tax effect of the step-up in book basis of the net assets of PRA, excluding the amount attributable to goodwill, using an estimated statutory tax rate of 26%.</w:t>
      </w:r>
    </w:p>
    <w:p>
      <w:pPr>
        <w:spacing w:after="0" w:line="21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2"/>
          <w:szCs w:val="22"/>
          <w:color w:val="auto"/>
        </w:rPr>
        <w:t>The income tax expense impact of the transaction adjustments was determined by tax effecting the expected tax treatment of the individual elements of the transaction adjustments in the jurisdictions they are expected to be incurred in, at the estimated statutory tax rate in those jurisdictions. The tax adjustments could change based upon ICON's final determination of the tax treatment of the individual items and the statutory tax rate in the jurisdictions where the fair values are expected to occur and/ or as a result of any changes in legislation prior to closing.</w:t>
      </w:r>
    </w:p>
    <w:p>
      <w:pPr>
        <w:spacing w:after="0" w:line="214"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9"/>
          <w:szCs w:val="19"/>
          <w:color w:val="auto"/>
        </w:rPr>
        <w:t>Excluding the impact of all Merger accounting, transaction related costs and interest expense adjustments related to the Merger, the underlying effective tax rate of the combined group for the year ended December 31, 2020, the three month period ended March 31, 2021 and the three month period ended March 31, 2020 would have been approximately 17.2%, 16.7% and 18.1%, respectively. Excluding the impact of all adjustments, other than interest expense adjustments, the underlying effective tax rate of the combined group for the year ended December 31, 2020, the three month period ended March 31, 2021 and the three month period ended March 31, 2020 would have been approximately 16.3%, 15.9% and 17.9%,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4h. Share based compensation</w:t>
      </w:r>
    </w:p>
    <w:p>
      <w:pPr>
        <w:spacing w:after="0" w:line="239" w:lineRule="exact"/>
        <w:rPr>
          <w:sz w:val="20"/>
          <w:szCs w:val="20"/>
          <w:color w:val="auto"/>
        </w:rPr>
      </w:pPr>
    </w:p>
    <w:p>
      <w:pPr>
        <w:jc w:val="both"/>
        <w:ind w:firstLine="701"/>
        <w:spacing w:after="0" w:line="250" w:lineRule="auto"/>
        <w:rPr>
          <w:sz w:val="20"/>
          <w:szCs w:val="20"/>
          <w:color w:val="auto"/>
        </w:rPr>
      </w:pPr>
      <w:r>
        <w:rPr>
          <w:rFonts w:ascii="Arial" w:cs="Arial" w:eastAsia="Arial" w:hAnsi="Arial"/>
          <w:sz w:val="22"/>
          <w:szCs w:val="22"/>
          <w:color w:val="auto"/>
        </w:rPr>
        <w:t>At the Effective Time, each restricted share of PRA common stock that is issued and outstanding will be converted into the right to receive the Merger consideration for each such share.</w:t>
      </w:r>
    </w:p>
    <w:p>
      <w:pPr>
        <w:spacing w:after="0" w:line="20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9"/>
          <w:szCs w:val="19"/>
          <w:color w:val="auto"/>
        </w:rPr>
        <w:t>At the Effective Time, each option to purchase shares of PRA common stock (each, a “PRA stock option”) granted under any PRA equity plan, whether vested or unvested, that is outstanding and unexercised will be converted into an ICON stock option to acquire a number of ICON ordinary shares equal to (i) the number of shares of PRA common stock subject to such PRA stock option as of immediately prior to the effective time, multiplied by (ii) the ICON equity conversion ratio, rounding down to the nearest whole number of ICON ordinary shares, at an exercise price per ICON ordinary share equal to (x) the exercise price per share of PRA common stock subject to such PRA stock option, divided by (y) the ICON equity conversion ratio, rounding up to the nearest whole cent. Each PRA stock option so assumed and converted will continue to have, and will be subject to, the same terms and conditions as applied to the corresponding PRA stock option as of immediately prior to the Effective Time.</w:t>
      </w:r>
    </w:p>
    <w:p>
      <w:pPr>
        <w:spacing w:after="0" w:line="184" w:lineRule="exact"/>
        <w:rPr>
          <w:sz w:val="20"/>
          <w:szCs w:val="20"/>
          <w:color w:val="auto"/>
        </w:rPr>
      </w:pPr>
    </w:p>
    <w:p>
      <w:pPr>
        <w:jc w:val="both"/>
        <w:ind w:firstLine="1093"/>
        <w:spacing w:after="0" w:line="279" w:lineRule="auto"/>
        <w:rPr>
          <w:sz w:val="20"/>
          <w:szCs w:val="20"/>
          <w:color w:val="auto"/>
        </w:rPr>
      </w:pPr>
      <w:r>
        <w:rPr>
          <w:rFonts w:ascii="Arial" w:cs="Arial" w:eastAsia="Arial" w:hAnsi="Arial"/>
          <w:sz w:val="19"/>
          <w:szCs w:val="19"/>
          <w:color w:val="auto"/>
        </w:rPr>
        <w:t>At the Effective Time, awards of time-based restricted stock units that corresponds to a number of shares of PRA common stock (each, a “PRA RSU award”) granted under any PRA equity plan, whether vested or unvested, that is outstanding will be converted into a restricted stock unit award corresponding to ICON ordinary shares equal to (i) the number of such PRA restricted stock units, multiplied by (ii) the ICON equity conversion ratio, rounding down to the nearest whole number of ICON restricted share units. Each PRA RSU award so assumed and converted will continue to have, and will be subject to, the same terms and conditions as applied to the corresponding PRA RSU award as of immediately prior to the Effective Time.</w:t>
      </w:r>
    </w:p>
    <w:p>
      <w:pPr>
        <w:spacing w:after="0" w:line="17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9"/>
          <w:szCs w:val="19"/>
          <w:color w:val="auto"/>
        </w:rPr>
        <w:t xml:space="preserve">The portion of the fair value of PRA's equity awards attributable to pre-combination service that will be assumed by ICON upon completion of the Merger amounts to $411.5 million. An incremental stock-based compensation expense resulting from the step up to fair value of PRA's share-based compensation instruments which will be replaced with ICON instruments upon consummation of the Merger has been recorded. In addition, in certain situations executives are entitled to acceleration of vesting of their awards. An additional charge of $140.8 million has been recorded in respect of both of these events ($32.7 million recorded in the </w:t>
      </w:r>
      <w:r>
        <w:rPr>
          <w:rFonts w:ascii="Arial" w:cs="Arial" w:eastAsia="Arial" w:hAnsi="Arial"/>
          <w:sz w:val="19"/>
          <w:szCs w:val="19"/>
          <w:i w:val="1"/>
          <w:iCs w:val="1"/>
          <w:color w:val="auto"/>
        </w:rPr>
        <w:t>Direct cost</w:t>
      </w:r>
      <w:r>
        <w:rPr>
          <w:rFonts w:ascii="Arial" w:cs="Arial" w:eastAsia="Arial" w:hAnsi="Arial"/>
          <w:sz w:val="19"/>
          <w:szCs w:val="19"/>
          <w:color w:val="auto"/>
        </w:rPr>
        <w:t xml:space="preserve"> line and $108.1 million recorded in the S</w:t>
      </w:r>
      <w:r>
        <w:rPr>
          <w:rFonts w:ascii="Arial" w:cs="Arial" w:eastAsia="Arial" w:hAnsi="Arial"/>
          <w:sz w:val="19"/>
          <w:szCs w:val="19"/>
          <w:i w:val="1"/>
          <w:iCs w:val="1"/>
          <w:color w:val="auto"/>
        </w:rPr>
        <w:t>elling, general and administrative</w:t>
      </w:r>
      <w:r>
        <w:rPr>
          <w:rFonts w:ascii="Arial" w:cs="Arial" w:eastAsia="Arial" w:hAnsi="Arial"/>
          <w:sz w:val="19"/>
          <w:szCs w:val="19"/>
          <w:color w:val="auto"/>
        </w:rPr>
        <w:t xml:space="preserve"> line) for the year ended December 31, 2020. Of this additional charge for the year of $140.8 million, $76.1 million has been recorded in the three month period ended March 31, 2020 ($17.7 million recorded in the </w:t>
      </w:r>
      <w:r>
        <w:rPr>
          <w:rFonts w:ascii="Arial" w:cs="Arial" w:eastAsia="Arial" w:hAnsi="Arial"/>
          <w:sz w:val="19"/>
          <w:szCs w:val="19"/>
          <w:i w:val="1"/>
          <w:iCs w:val="1"/>
          <w:color w:val="auto"/>
        </w:rPr>
        <w:t>Direct cost</w:t>
      </w:r>
      <w:r>
        <w:rPr>
          <w:rFonts w:ascii="Arial" w:cs="Arial" w:eastAsia="Arial" w:hAnsi="Arial"/>
          <w:sz w:val="19"/>
          <w:szCs w:val="19"/>
          <w:color w:val="auto"/>
        </w:rPr>
        <w:t xml:space="preserve"> line and $58.4 million recorded in the S</w:t>
      </w:r>
      <w:r>
        <w:rPr>
          <w:rFonts w:ascii="Arial" w:cs="Arial" w:eastAsia="Arial" w:hAnsi="Arial"/>
          <w:sz w:val="19"/>
          <w:szCs w:val="19"/>
          <w:i w:val="1"/>
          <w:iCs w:val="1"/>
          <w:color w:val="auto"/>
        </w:rPr>
        <w:t>elling,</w:t>
      </w:r>
      <w:r>
        <w:rPr>
          <w:rFonts w:ascii="Arial" w:cs="Arial" w:eastAsia="Arial" w:hAnsi="Arial"/>
          <w:sz w:val="19"/>
          <w:szCs w:val="19"/>
          <w:color w:val="auto"/>
        </w:rPr>
        <w:t xml:space="preserve"> </w:t>
      </w:r>
      <w:r>
        <w:rPr>
          <w:rFonts w:ascii="Arial" w:cs="Arial" w:eastAsia="Arial" w:hAnsi="Arial"/>
          <w:sz w:val="19"/>
          <w:szCs w:val="19"/>
          <w:i w:val="1"/>
          <w:iCs w:val="1"/>
          <w:color w:val="auto"/>
        </w:rPr>
        <w:t xml:space="preserve">general and administrative </w:t>
      </w:r>
      <w:r>
        <w:rPr>
          <w:rFonts w:ascii="Arial" w:cs="Arial" w:eastAsia="Arial" w:hAnsi="Arial"/>
          <w:sz w:val="19"/>
          <w:szCs w:val="19"/>
          <w:color w:val="auto"/>
        </w:rPr>
        <w:t>line). A credit of $1.2 million ($0.3 million recorded in the</w:t>
      </w:r>
      <w:r>
        <w:rPr>
          <w:rFonts w:ascii="Arial" w:cs="Arial" w:eastAsia="Arial" w:hAnsi="Arial"/>
          <w:sz w:val="19"/>
          <w:szCs w:val="19"/>
          <w:i w:val="1"/>
          <w:iCs w:val="1"/>
          <w:color w:val="auto"/>
        </w:rPr>
        <w:t xml:space="preserve"> Direct cost </w:t>
      </w:r>
      <w:r>
        <w:rPr>
          <w:rFonts w:ascii="Arial" w:cs="Arial" w:eastAsia="Arial" w:hAnsi="Arial"/>
          <w:sz w:val="19"/>
          <w:szCs w:val="19"/>
          <w:color w:val="auto"/>
        </w:rPr>
        <w:t>line and $0.9 million recorded</w:t>
      </w:r>
      <w:r>
        <w:rPr>
          <w:rFonts w:ascii="Arial" w:cs="Arial" w:eastAsia="Arial" w:hAnsi="Arial"/>
          <w:sz w:val="19"/>
          <w:szCs w:val="19"/>
          <w:i w:val="1"/>
          <w:iCs w:val="1"/>
          <w:color w:val="auto"/>
        </w:rPr>
        <w:t xml:space="preserve"> </w:t>
      </w:r>
      <w:r>
        <w:rPr>
          <w:rFonts w:ascii="Arial" w:cs="Arial" w:eastAsia="Arial" w:hAnsi="Arial"/>
          <w:sz w:val="19"/>
          <w:szCs w:val="19"/>
          <w:color w:val="auto"/>
        </w:rPr>
        <w:t>in the S</w:t>
      </w:r>
      <w:r>
        <w:rPr>
          <w:rFonts w:ascii="Arial" w:cs="Arial" w:eastAsia="Arial" w:hAnsi="Arial"/>
          <w:sz w:val="19"/>
          <w:szCs w:val="19"/>
          <w:i w:val="1"/>
          <w:iCs w:val="1"/>
          <w:color w:val="auto"/>
        </w:rPr>
        <w:t>elling, general and administrative</w:t>
      </w:r>
      <w:r>
        <w:rPr>
          <w:rFonts w:ascii="Arial" w:cs="Arial" w:eastAsia="Arial" w:hAnsi="Arial"/>
          <w:sz w:val="19"/>
          <w:szCs w:val="19"/>
          <w:color w:val="auto"/>
        </w:rPr>
        <w:t xml:space="preserve"> line) has been recorded in the three month period to March 31, 2021.</w:t>
      </w:r>
    </w:p>
    <w:p>
      <w:pPr>
        <w:spacing w:after="0" w:line="188" w:lineRule="exact"/>
        <w:rPr>
          <w:sz w:val="20"/>
          <w:szCs w:val="20"/>
          <w:color w:val="auto"/>
        </w:rPr>
      </w:pPr>
    </w:p>
    <w:p>
      <w:pPr>
        <w:ind w:right="20" w:firstLine="648"/>
        <w:spacing w:after="0" w:line="279" w:lineRule="auto"/>
        <w:rPr>
          <w:sz w:val="20"/>
          <w:szCs w:val="20"/>
          <w:color w:val="auto"/>
        </w:rPr>
      </w:pPr>
      <w:r>
        <w:rPr>
          <w:rFonts w:ascii="Arial" w:cs="Arial" w:eastAsia="Arial" w:hAnsi="Arial"/>
          <w:sz w:val="19"/>
          <w:szCs w:val="19"/>
          <w:color w:val="auto"/>
        </w:rPr>
        <w:t>A deferred tax asset of $31.0 million has been recorded in respect of this step up to fair value in the Unaudited Pro Forma Condensed Balance Sheet. For the year ended December 31, 2020, $12.4 million has been presented in the Unaudited Pro Forma Condensed Statement of Operations as a net decrease to the income tax expense. Of this $12.4 million recorded for the year, $3.1 million has been recorded in the three month period ended March 31, 2020. No tax benefit has been recognized for the period ended March 31, 2021. The tax benefit recognized is lower than the statutory tax rate in the jurisdictions where the employees are located primarily due to the non-deductible nature of certain once off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29" w:name="page30"/>
    <w:bookmarkEnd w:id="29"/>
    <w:p>
      <w:pPr>
        <w:spacing w:after="0"/>
        <w:rPr>
          <w:sz w:val="20"/>
          <w:szCs w:val="20"/>
          <w:color w:val="auto"/>
        </w:rPr>
      </w:pPr>
      <w:r>
        <w:rPr>
          <w:rFonts w:ascii="Arial" w:cs="Arial" w:eastAsia="Arial" w:hAnsi="Arial"/>
          <w:sz w:val="22"/>
          <w:szCs w:val="22"/>
          <w:b w:val="1"/>
          <w:bCs w:val="1"/>
          <w:color w:val="auto"/>
        </w:rPr>
        <w:t>4i. Stockholders' equity</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color w:val="auto"/>
        </w:rPr>
        <w:t>Transaction adjustments to stockholders' equity reflects the following;</w:t>
      </w:r>
    </w:p>
    <w:p>
      <w:pPr>
        <w:spacing w:after="0" w:line="240" w:lineRule="exact"/>
        <w:rPr>
          <w:sz w:val="20"/>
          <w:szCs w:val="20"/>
          <w:color w:val="auto"/>
        </w:rPr>
      </w:pPr>
    </w:p>
    <w:p>
      <w:pPr>
        <w:jc w:val="both"/>
        <w:ind w:left="660" w:right="620" w:hanging="328"/>
        <w:spacing w:after="0" w:line="255"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the issuance of 26.72 million shares of ICON ordinary shares (at an exchange rate of €1:$1.22) to shareholders of PRA with a fair value of $5,977.9 million and the fair value of PRA equity awards exchanged for ICON equity awards of $411.5 million (both amounts recorded in </w:t>
      </w:r>
      <w:r>
        <w:rPr>
          <w:rFonts w:ascii="Arial" w:cs="Arial" w:eastAsia="Arial" w:hAnsi="Arial"/>
          <w:sz w:val="18"/>
          <w:szCs w:val="18"/>
          <w:i w:val="1"/>
          <w:iCs w:val="1"/>
          <w:color w:val="auto"/>
        </w:rPr>
        <w:t>Additional paid-in capital)</w:t>
      </w:r>
      <w:r>
        <w:rPr>
          <w:rFonts w:ascii="Arial" w:cs="Arial" w:eastAsia="Arial" w:hAnsi="Arial"/>
          <w:sz w:val="18"/>
          <w:szCs w:val="18"/>
          <w:color w:val="auto"/>
        </w:rPr>
        <w:t>;</w:t>
      </w:r>
    </w:p>
    <w:p>
      <w:pPr>
        <w:spacing w:after="0" w:line="2"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elimination of the historical equity balances of PRA including share capital, additional paid-in capital, accumulated other comprehensive loss and retained earnings;</w:t>
      </w:r>
    </w:p>
    <w:p>
      <w:pPr>
        <w:ind w:left="660" w:right="20" w:hanging="328"/>
        <w:spacing w:after="0" w:line="25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pro forma reduction in retained earnings of $94.4 million to reflect the estimated Merger related fees and expenses expected to be incurred upon completion of the Merger ($110.7 million expected to be expensed, net of $16.3 million tax benefit);</w:t>
      </w:r>
    </w:p>
    <w:p>
      <w:pPr>
        <w:ind w:left="660" w:hanging="328"/>
        <w:spacing w:after="0" w:line="281"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pro forma reduction in retained earnings of $20.6 million to reflect the estimated retention bonuses expected to be incurred upon completion, and in the 6 month period following the consummation, of the Merger ($25.0 million expected to be expensed, net of $4.4 million tax benefit);</w:t>
      </w:r>
    </w:p>
    <w:p>
      <w:pPr>
        <w:spacing w:after="0" w:line="1" w:lineRule="exact"/>
        <w:rPr>
          <w:rFonts w:ascii="Arial" w:cs="Arial" w:eastAsia="Arial" w:hAnsi="Arial"/>
          <w:sz w:val="16"/>
          <w:szCs w:val="16"/>
          <w:color w:val="auto"/>
        </w:rPr>
      </w:pPr>
    </w:p>
    <w:p>
      <w:pPr>
        <w:ind w:left="660" w:hanging="328"/>
        <w:spacing w:after="0" w:line="25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pro forma reduction in retained earnings of $14.5 million ($16.7 million net of $2.2 million tax benefit) to reflect the estimated post-combination settlement of existing debt facilities;</w:t>
      </w:r>
    </w:p>
    <w:p>
      <w:pPr>
        <w:ind w:left="660" w:hanging="328"/>
        <w:spacing w:after="0" w:line="26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pro forma reduction in retained earnings of $16.1 million to reflect the severance arrangements put in place since the announcement of the Merger.</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4j. Earnings/ (loss) per share</w:t>
      </w:r>
    </w:p>
    <w:p>
      <w:pPr>
        <w:spacing w:after="0" w:line="239"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The pro forma combined basic and diluted earnings/(loss) per share for the three month period ended March 31, 2021, the year ended December 31, 2020 and the three month period ended March 31, 2020, are calculated as follows (in millions,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138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1"/>
              </w:rPr>
              <w:t>Three month</w:t>
            </w: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1"/>
              </w:rPr>
              <w:t>Three month</w:t>
            </w:r>
          </w:p>
        </w:tc>
      </w:tr>
      <w:tr>
        <w:trPr>
          <w:trHeight w:val="216"/>
        </w:trPr>
        <w:tc>
          <w:tcPr>
            <w:tcW w:w="7320" w:type="dxa"/>
            <w:vAlign w:val="bottom"/>
          </w:tcPr>
          <w:p>
            <w:pPr>
              <w:spacing w:after="0"/>
              <w:rPr>
                <w:sz w:val="18"/>
                <w:szCs w:val="18"/>
                <w:color w:val="auto"/>
              </w:rPr>
            </w:pPr>
          </w:p>
        </w:tc>
        <w:tc>
          <w:tcPr>
            <w:tcW w:w="1380" w:type="dxa"/>
            <w:vAlign w:val="bottom"/>
            <w:gridSpan w:val="3"/>
          </w:tcPr>
          <w:p>
            <w:pPr>
              <w:jc w:val="center"/>
              <w:ind w:right="240"/>
              <w:spacing w:after="0"/>
              <w:rPr>
                <w:sz w:val="20"/>
                <w:szCs w:val="20"/>
                <w:color w:val="auto"/>
              </w:rPr>
            </w:pPr>
            <w:r>
              <w:rPr>
                <w:rFonts w:ascii="Arial" w:cs="Arial" w:eastAsia="Arial" w:hAnsi="Arial"/>
                <w:sz w:val="18"/>
                <w:szCs w:val="18"/>
                <w:b w:val="1"/>
                <w:bCs w:val="1"/>
                <w:color w:val="auto"/>
                <w:w w:val="90"/>
              </w:rPr>
              <w:t>period ended</w:t>
            </w:r>
          </w:p>
        </w:tc>
        <w:tc>
          <w:tcPr>
            <w:tcW w:w="10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Year ended</w:t>
            </w: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8"/>
              </w:rPr>
              <w:t>period ended</w:t>
            </w:r>
          </w:p>
        </w:tc>
      </w:tr>
      <w:tr>
        <w:trPr>
          <w:trHeight w:val="216"/>
        </w:trPr>
        <w:tc>
          <w:tcPr>
            <w:tcW w:w="7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3"/>
              </w:rPr>
              <w:t>March 31,</w:t>
            </w:r>
          </w:p>
        </w:tc>
        <w:tc>
          <w:tcPr>
            <w:tcW w:w="13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December 31,</w:t>
            </w:r>
          </w:p>
        </w:tc>
        <w:tc>
          <w:tcPr>
            <w:tcW w:w="140" w:type="dxa"/>
            <w:vAlign w:val="bottom"/>
          </w:tcPr>
          <w:p>
            <w:pPr>
              <w:spacing w:after="0"/>
              <w:rPr>
                <w:sz w:val="18"/>
                <w:szCs w:val="18"/>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6"/>
              </w:rPr>
              <w:t>March 31,</w:t>
            </w:r>
          </w:p>
        </w:tc>
      </w:tr>
      <w:tr>
        <w:trPr>
          <w:trHeight w:val="241"/>
        </w:trPr>
        <w:tc>
          <w:tcPr>
            <w:tcW w:w="73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2021</w:t>
            </w:r>
          </w:p>
        </w:tc>
        <w:tc>
          <w:tcPr>
            <w:tcW w:w="2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2020</w:t>
            </w:r>
          </w:p>
        </w:tc>
        <w:tc>
          <w:tcPr>
            <w:tcW w:w="2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Pr>
          <w:p>
            <w:pPr>
              <w:spacing w:after="0"/>
              <w:rPr>
                <w:sz w:val="20"/>
                <w:szCs w:val="20"/>
                <w:color w:val="auto"/>
              </w:rPr>
            </w:pPr>
          </w:p>
        </w:tc>
      </w:tr>
      <w:tr>
        <w:trPr>
          <w:trHeight w:val="216"/>
        </w:trPr>
        <w:tc>
          <w:tcPr>
            <w:tcW w:w="7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spacing w:after="0"/>
              <w:rPr>
                <w:sz w:val="18"/>
                <w:szCs w:val="18"/>
                <w:color w:val="auto"/>
              </w:rPr>
            </w:pP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Net income/(loss) attributable to the combined entity (1) ($'millions)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40.48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(221.56)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(193.78)</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Basic weighted average ICON shares outstanding (in millions)</w:t>
            </w:r>
          </w:p>
        </w:tc>
        <w:tc>
          <w:tcPr>
            <w:tcW w:w="140" w:type="dxa"/>
            <w:vAlign w:val="bottom"/>
          </w:tcPr>
          <w:p>
            <w:pPr>
              <w:spacing w:after="0"/>
              <w:rPr>
                <w:sz w:val="21"/>
                <w:szCs w:val="21"/>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52.81</w:t>
            </w:r>
          </w:p>
        </w:tc>
        <w:tc>
          <w:tcPr>
            <w:tcW w:w="10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52.86</w:t>
            </w:r>
          </w:p>
        </w:tc>
        <w:tc>
          <w:tcPr>
            <w:tcW w:w="140" w:type="dxa"/>
            <w:vAlign w:val="bottom"/>
          </w:tcPr>
          <w:p>
            <w:pPr>
              <w:spacing w:after="0"/>
              <w:rPr>
                <w:sz w:val="21"/>
                <w:szCs w:val="21"/>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53.35</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PRA shares converted to ICON shares (2) (in millions)</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26.46</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26.13</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25.96</w:t>
            </w:r>
          </w:p>
        </w:tc>
      </w:tr>
      <w:tr>
        <w:trPr>
          <w:trHeight w:val="27"/>
        </w:trPr>
        <w:tc>
          <w:tcPr>
            <w:tcW w:w="73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Pro forma basic weighted average shares outstanding (in millions)</w:t>
            </w: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79.27</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78.99</w:t>
            </w:r>
          </w:p>
        </w:tc>
        <w:tc>
          <w:tcPr>
            <w:tcW w:w="140" w:type="dxa"/>
            <w:vAlign w:val="bottom"/>
          </w:tcPr>
          <w:p>
            <w:pPr>
              <w:spacing w:after="0"/>
              <w:rPr>
                <w:sz w:val="21"/>
                <w:szCs w:val="21"/>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79.31</w:t>
            </w: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Pro forma basic earnings/(loss) per share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0.51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(2.44)</w:t>
            </w:r>
          </w:p>
        </w:tc>
      </w:tr>
      <w:tr>
        <w:trPr>
          <w:trHeight w:val="243"/>
        </w:trPr>
        <w:tc>
          <w:tcPr>
            <w:tcW w:w="7320" w:type="dxa"/>
            <w:vAlign w:val="bottom"/>
          </w:tcPr>
          <w:p>
            <w:pPr>
              <w:spacing w:after="0"/>
              <w:rPr>
                <w:sz w:val="20"/>
                <w:szCs w:val="20"/>
                <w:color w:val="auto"/>
              </w:rPr>
            </w:pPr>
            <w:r>
              <w:rPr>
                <w:rFonts w:ascii="Arial" w:cs="Arial" w:eastAsia="Arial" w:hAnsi="Arial"/>
                <w:sz w:val="18"/>
                <w:szCs w:val="18"/>
                <w:color w:val="auto"/>
              </w:rPr>
              <w:t>Pro forma diluted earnings/(loss) per share (3)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0.50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(2.80)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(2.44)</w:t>
            </w:r>
          </w:p>
        </w:tc>
      </w:tr>
    </w:tbl>
    <w:p>
      <w:pPr>
        <w:spacing w:after="0" w:line="222" w:lineRule="exact"/>
        <w:rPr>
          <w:sz w:val="20"/>
          <w:szCs w:val="20"/>
          <w:color w:val="auto"/>
        </w:rPr>
      </w:pPr>
    </w:p>
    <w:p>
      <w:pPr>
        <w:jc w:val="both"/>
        <w:ind w:firstLine="8"/>
        <w:spacing w:after="0" w:line="277" w:lineRule="auto"/>
        <w:tabs>
          <w:tab w:leader="none" w:pos="311" w:val="left"/>
        </w:tabs>
        <w:numPr>
          <w:ilvl w:val="0"/>
          <w:numId w:val="13"/>
        </w:numPr>
        <w:rPr>
          <w:rFonts w:ascii="Arial" w:cs="Arial" w:eastAsia="Arial" w:hAnsi="Arial"/>
          <w:sz w:val="19"/>
          <w:szCs w:val="19"/>
          <w:color w:val="auto"/>
        </w:rPr>
      </w:pPr>
      <w:r>
        <w:rPr>
          <w:rFonts w:ascii="Arial" w:cs="Arial" w:eastAsia="Arial" w:hAnsi="Arial"/>
          <w:sz w:val="19"/>
          <w:szCs w:val="19"/>
          <w:color w:val="auto"/>
        </w:rPr>
        <w:t>Net income/(loss) attributable to the combined entity for the three month period ended March 31, 2021 reflects the income as presented in the Unaudited Pro Forma Condensed Statement of Operations of $40.5 million. Net income/(loss) attributable to the combined entity for the year ended December 31, 2020 and March 31, 2020 reflects the loss as presented in the Unaudited Pro Forma Condensed Statement of Operations of $217.0 million and $189.3 million, respectively and also includes ICON's historical adjustment to reflect changes in the redemption amount of ICON's noncontrolling interest (as required by GAAP) in its subsidiary, MeDiNova, of $4.5 million. This adjustment was only required until the redemption of the noncontrolling interest on March 9, 2020 and will not impact the future earnings per share of the combined company.</w:t>
      </w:r>
    </w:p>
    <w:p>
      <w:pPr>
        <w:spacing w:after="0" w:line="178" w:lineRule="exact"/>
        <w:rPr>
          <w:rFonts w:ascii="Arial" w:cs="Arial" w:eastAsia="Arial" w:hAnsi="Arial"/>
          <w:sz w:val="19"/>
          <w:szCs w:val="19"/>
          <w:color w:val="auto"/>
        </w:rPr>
      </w:pPr>
    </w:p>
    <w:p>
      <w:pPr>
        <w:jc w:val="both"/>
        <w:ind w:firstLine="8"/>
        <w:spacing w:after="0" w:line="257" w:lineRule="auto"/>
        <w:tabs>
          <w:tab w:leader="none" w:pos="344" w:val="left"/>
        </w:tabs>
        <w:numPr>
          <w:ilvl w:val="0"/>
          <w:numId w:val="13"/>
        </w:numPr>
        <w:rPr>
          <w:rFonts w:ascii="Arial" w:cs="Arial" w:eastAsia="Arial" w:hAnsi="Arial"/>
          <w:sz w:val="21"/>
          <w:szCs w:val="21"/>
          <w:color w:val="auto"/>
        </w:rPr>
      </w:pPr>
      <w:r>
        <w:rPr>
          <w:rFonts w:ascii="Arial" w:cs="Arial" w:eastAsia="Arial" w:hAnsi="Arial"/>
          <w:sz w:val="21"/>
          <w:szCs w:val="21"/>
          <w:color w:val="auto"/>
        </w:rPr>
        <w:t>Represents the estimated number of shares of ICON ordinary shares to be issued to PRA shareholders based on PRA’s historical basic and diluted shares outstanding, after giving effect to the exchange ratio, for the three month period ended March 31, 2021, the year ended December 31, 2020 and for the three month period ended March 31, 2020.</w:t>
      </w:r>
    </w:p>
    <w:p>
      <w:pPr>
        <w:spacing w:after="0" w:line="196" w:lineRule="exact"/>
        <w:rPr>
          <w:rFonts w:ascii="Arial" w:cs="Arial" w:eastAsia="Arial" w:hAnsi="Arial"/>
          <w:sz w:val="21"/>
          <w:szCs w:val="21"/>
          <w:color w:val="auto"/>
        </w:rPr>
      </w:pPr>
    </w:p>
    <w:p>
      <w:pPr>
        <w:jc w:val="both"/>
        <w:ind w:firstLine="8"/>
        <w:spacing w:after="0" w:line="287" w:lineRule="auto"/>
        <w:tabs>
          <w:tab w:leader="none" w:pos="318" w:val="left"/>
        </w:tabs>
        <w:numPr>
          <w:ilvl w:val="0"/>
          <w:numId w:val="13"/>
        </w:numPr>
        <w:rPr>
          <w:rFonts w:ascii="Arial" w:cs="Arial" w:eastAsia="Arial" w:hAnsi="Arial"/>
          <w:sz w:val="19"/>
          <w:szCs w:val="19"/>
          <w:color w:val="auto"/>
        </w:rPr>
      </w:pPr>
      <w:r>
        <w:rPr>
          <w:rFonts w:ascii="Arial" w:cs="Arial" w:eastAsia="Arial" w:hAnsi="Arial"/>
          <w:sz w:val="19"/>
          <w:szCs w:val="19"/>
          <w:color w:val="auto"/>
        </w:rPr>
        <w:t>The unaudited pro forma diluted earnings per share for the three month period ended March 31, 2021 include the additional equity awards described in the table below. The unaudited pro forma diluted earnings per share for the year ended December 31, 2020 and the three month period ended March 31, 2020 are equal to the unaudited pro forma basic earnings per share due to the pro forma net loss for the combined company, which would cause the impact of share-based awards to be anti-dilutive.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233045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0" w:name="page31"/>
    <w:bookmarkEnd w:id="30"/>
    <w:p>
      <w:pPr>
        <w:jc w:val="both"/>
        <w:ind w:firstLine="648"/>
        <w:spacing w:after="0" w:line="236" w:lineRule="auto"/>
        <w:rPr>
          <w:sz w:val="20"/>
          <w:szCs w:val="20"/>
          <w:color w:val="auto"/>
        </w:rPr>
      </w:pPr>
      <w:r>
        <w:rPr>
          <w:rFonts w:ascii="Arial" w:cs="Arial" w:eastAsia="Arial" w:hAnsi="Arial"/>
          <w:sz w:val="22"/>
          <w:szCs w:val="22"/>
          <w:color w:val="auto"/>
        </w:rPr>
        <w:t>The following equity awards were included in the calculation of the pro forma combined diluted earnings/(loss) per share computation for the three month period ended March 31, 2021. These equity awards were excluded from the calculation of the pro forma combined diluted earnings/(loss) per share computation for the year ended December 31, 2020 and the three month period ended March 31, 2020 as their inclusion would have been anti-dilutive due to the reporting of a pro forma net loss for the combined company for those periods: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1"/>
              </w:rPr>
              <w:t>Three month</w:t>
            </w: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Year ended</w:t>
            </w: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Three month</w:t>
            </w:r>
          </w:p>
        </w:tc>
      </w:tr>
      <w:tr>
        <w:trPr>
          <w:trHeight w:val="216"/>
        </w:trPr>
        <w:tc>
          <w:tcPr>
            <w:tcW w:w="73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0"/>
              </w:rPr>
              <w:t>period ended</w:t>
            </w:r>
          </w:p>
        </w:tc>
        <w:tc>
          <w:tcPr>
            <w:tcW w:w="240" w:type="dxa"/>
            <w:vAlign w:val="bottom"/>
          </w:tcPr>
          <w:p>
            <w:pPr>
              <w:spacing w:after="0"/>
              <w:rPr>
                <w:sz w:val="18"/>
                <w:szCs w:val="18"/>
                <w:color w:val="auto"/>
              </w:rPr>
            </w:pPr>
          </w:p>
        </w:tc>
        <w:tc>
          <w:tcPr>
            <w:tcW w:w="13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December 31,</w:t>
            </w: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period ended</w:t>
            </w:r>
          </w:p>
        </w:tc>
      </w:tr>
      <w:tr>
        <w:trPr>
          <w:trHeight w:val="216"/>
        </w:trPr>
        <w:tc>
          <w:tcPr>
            <w:tcW w:w="73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b w:val="1"/>
                <w:bCs w:val="1"/>
                <w:color w:val="auto"/>
                <w:w w:val="93"/>
              </w:rPr>
              <w:t>March 31,</w:t>
            </w:r>
          </w:p>
        </w:tc>
        <w:tc>
          <w:tcPr>
            <w:tcW w:w="1340" w:type="dxa"/>
            <w:vAlign w:val="bottom"/>
            <w:gridSpan w:val="2"/>
          </w:tcPr>
          <w:p>
            <w:pPr>
              <w:jc w:val="center"/>
              <w:ind w:left="170"/>
              <w:spacing w:after="0"/>
              <w:rPr>
                <w:sz w:val="20"/>
                <w:szCs w:val="20"/>
                <w:color w:val="auto"/>
              </w:rPr>
            </w:pPr>
            <w:r>
              <w:rPr>
                <w:rFonts w:ascii="Arial" w:cs="Arial" w:eastAsia="Arial" w:hAnsi="Arial"/>
                <w:sz w:val="18"/>
                <w:szCs w:val="18"/>
                <w:b w:val="1"/>
                <w:bCs w:val="1"/>
                <w:color w:val="auto"/>
                <w:w w:val="89"/>
              </w:rPr>
              <w:t>2020</w:t>
            </w:r>
          </w:p>
        </w:tc>
        <w:tc>
          <w:tcPr>
            <w:tcW w:w="22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6"/>
              </w:rPr>
              <w:t>March 31,</w:t>
            </w:r>
          </w:p>
        </w:tc>
      </w:tr>
      <w:tr>
        <w:trPr>
          <w:trHeight w:val="241"/>
        </w:trPr>
        <w:tc>
          <w:tcPr>
            <w:tcW w:w="73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2021</w:t>
            </w:r>
          </w:p>
        </w:tc>
        <w:tc>
          <w:tcPr>
            <w:tcW w:w="2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2020</w:t>
            </w:r>
          </w:p>
        </w:tc>
        <w:tc>
          <w:tcPr>
            <w:tcW w:w="100" w:type="dxa"/>
            <w:vAlign w:val="bottom"/>
          </w:tcPr>
          <w:p>
            <w:pPr>
              <w:spacing w:after="0"/>
              <w:rPr>
                <w:sz w:val="20"/>
                <w:szCs w:val="20"/>
                <w:color w:val="auto"/>
              </w:rPr>
            </w:pPr>
          </w:p>
        </w:tc>
      </w:tr>
      <w:tr>
        <w:trPr>
          <w:trHeight w:val="239"/>
        </w:trPr>
        <w:tc>
          <w:tcPr>
            <w:tcW w:w="7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560" w:type="dxa"/>
            <w:vAlign w:val="bottom"/>
            <w:gridSpan w:val="3"/>
          </w:tcPr>
          <w:p>
            <w:pPr>
              <w:jc w:val="right"/>
              <w:ind w:right="260"/>
              <w:spacing w:after="0"/>
              <w:rPr>
                <w:sz w:val="20"/>
                <w:szCs w:val="20"/>
                <w:color w:val="auto"/>
              </w:rPr>
            </w:pPr>
            <w:r>
              <w:rPr>
                <w:rFonts w:ascii="Arial" w:cs="Arial" w:eastAsia="Arial" w:hAnsi="Arial"/>
                <w:sz w:val="18"/>
                <w:szCs w:val="18"/>
                <w:b w:val="1"/>
                <w:bCs w:val="1"/>
                <w:color w:val="auto"/>
              </w:rPr>
              <w:t>(in $'millions)</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7"/>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ICON equity awards</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0.50</w:t>
            </w:r>
          </w:p>
        </w:tc>
        <w:tc>
          <w:tcPr>
            <w:tcW w:w="15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0.42</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0.56</w:t>
            </w: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PRA equity awards converted to ICON equity awards</w:t>
            </w:r>
          </w:p>
        </w:tc>
        <w:tc>
          <w:tcPr>
            <w:tcW w:w="1140" w:type="dxa"/>
            <w:vAlign w:val="bottom"/>
          </w:tcPr>
          <w:p>
            <w:pPr>
              <w:jc w:val="right"/>
              <w:spacing w:after="0"/>
              <w:rPr>
                <w:sz w:val="20"/>
                <w:szCs w:val="20"/>
                <w:color w:val="auto"/>
              </w:rPr>
            </w:pPr>
            <w:r>
              <w:rPr>
                <w:rFonts w:ascii="Arial" w:cs="Arial" w:eastAsia="Arial" w:hAnsi="Arial"/>
                <w:sz w:val="18"/>
                <w:szCs w:val="18"/>
                <w:color w:val="auto"/>
              </w:rPr>
              <w:t>0.83</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0.59</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0.58</w:t>
            </w:r>
          </w:p>
        </w:tc>
      </w:tr>
      <w:tr>
        <w:trPr>
          <w:trHeight w:val="27"/>
        </w:trPr>
        <w:tc>
          <w:tcPr>
            <w:tcW w:w="732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4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Total dilutive equity awards</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w:t>
            </w:r>
          </w:p>
        </w:tc>
        <w:tc>
          <w:tcPr>
            <w:tcW w:w="240" w:type="dxa"/>
            <w:vAlign w:val="bottom"/>
            <w:shd w:val="clear" w:color="auto" w:fill="CCEEFF"/>
          </w:tcPr>
          <w:p>
            <w:pPr>
              <w:spacing w:after="0"/>
              <w:rPr>
                <w:sz w:val="21"/>
                <w:szCs w:val="21"/>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1.01</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1.14</w:t>
            </w:r>
          </w:p>
        </w:tc>
      </w:tr>
    </w:tbl>
    <w:p>
      <w:pPr>
        <w:spacing w:after="0" w:line="22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The weighted average number of ICON ordinary shares used in computing basic earnings per share has been calculated using the weighted average number of ICON ordinary shares issued and outstanding during the period and the number of shares of PRA common stock issued and outstanding as at the period end, giving effect to the exchange ratio established in the Merger Agreement.</w:t>
      </w:r>
    </w:p>
    <w:p>
      <w:pPr>
        <w:spacing w:after="0" w:line="21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For the three months ended March 31, 2021, the ICON pro forma basic earnings per share was calculated using 79.3 million weighted average shares, which reflects the 52.8 million weighted average of ICON ordinary shares issued and outstanding for the period and the 64.1 million weighted average of PRA common stock outstanding at March 31, 2021, converted to 26.5 million shares per the Merger Agreement.</w:t>
      </w:r>
    </w:p>
    <w:p>
      <w:pPr>
        <w:spacing w:after="0" w:line="21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For the year ended December 31, 2020, the ICON pro forma basic earnings per share was calculated using 79.0 million weighted average shares, which reflects the 52.9 million weighted average of ICON ordinary shares issued and outstanding for the period and the 63.4 million weighted average of PRA common stock outstanding at December 31, 2020, converted to 26.1 million shares.</w:t>
      </w:r>
    </w:p>
    <w:p>
      <w:pPr>
        <w:spacing w:after="0" w:line="212"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22"/>
          <w:szCs w:val="22"/>
          <w:color w:val="auto"/>
        </w:rPr>
        <w:t>For the three months ended March 31, 2020, the ICON pro forma basic earnings per share was calculated using 79.3 million weighted average shares, which reflects the 53.3 million weighted average of ICON ordinary shares issued and outstanding for the period and the 62.9 million weighted average of PRA common stock outstanding at March 31, 2020, converted to 26.0 million shares per the Merger Agreement.</w:t>
      </w:r>
    </w:p>
    <w:p>
      <w:pPr>
        <w:spacing w:after="0" w:line="21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The 80.6 million weighted average number of ICON ordinary shares used in computing diluted earnings per share for the three month period ended March 31, 2021 has been calculated using the 79.3 million basic average number of ICON ordinary shares as per the paragraph above, adjusted for the dilutive impact of 0.5 million relevant to ICON, and 2.0 million relevant to PRA equity awards converted to 0.8 million shares per the exchange ratio set out in the Merger Agreement.</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4k. Other non-recurring transactions</w:t>
      </w:r>
    </w:p>
    <w:p>
      <w:pPr>
        <w:spacing w:after="0" w:line="239"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21"/>
          <w:szCs w:val="21"/>
          <w:color w:val="auto"/>
        </w:rPr>
        <w:t xml:space="preserve">Included in </w:t>
      </w:r>
      <w:r>
        <w:rPr>
          <w:rFonts w:ascii="Arial" w:cs="Arial" w:eastAsia="Arial" w:hAnsi="Arial"/>
          <w:sz w:val="21"/>
          <w:szCs w:val="21"/>
          <w:i w:val="1"/>
          <w:iCs w:val="1"/>
          <w:color w:val="auto"/>
        </w:rPr>
        <w:t>Selling, general and administrative</w:t>
      </w:r>
      <w:r>
        <w:rPr>
          <w:rFonts w:ascii="Arial" w:cs="Arial" w:eastAsia="Arial" w:hAnsi="Arial"/>
          <w:sz w:val="21"/>
          <w:szCs w:val="21"/>
          <w:color w:val="auto"/>
        </w:rPr>
        <w:t xml:space="preserve"> in the Unaudited Pro Forma Condensed Statement of Operations for the year ended December 31, 2020 is $44.5 million relating to the release of previously accrued contingent consideration associated with PRA's acquisition of Care Innovations. This one-off release to the Unaudited Pro Forma Condensed Statement of Operations will not have a continuing impact on the results of the combined company.</w:t>
      </w:r>
    </w:p>
    <w:p>
      <w:pPr>
        <w:spacing w:after="0" w:line="19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4l. Other management adjustments</w:t>
      </w:r>
    </w:p>
    <w:p>
      <w:pPr>
        <w:spacing w:after="0" w:line="239"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9"/>
          <w:szCs w:val="19"/>
          <w:color w:val="auto"/>
        </w:rPr>
        <w:t>On consummation of the Merger of ICON and PRA, the combined company expect to achieve cost synergies of $150.0 million over a 4 year period following the acquisition close. The full phasing of these synergies remains under review and, as such, no management adjustment for synergies has been reflected in the Unaudited Pro Forma Condensed Statement of Operations or Unaudited Pro Forma Condensed Balance sheet. Once the full amount of these synergies are achieved, they are expected to have a continuing impact on the results of the combined company. The achievement of the full amount of the stated synergies is dependent on a number of judgements and assumptions and it has yet to be fully determined whether all of the synergies identified by management can be achieved. Management has made their best estimate of the expected synergies to be achieved on consummation of the Merger but actual synergies may significantly differ from those stated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241935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31" w:name="page32"/>
    <w:bookmarkEnd w:id="31"/>
    <w:p>
      <w:pPr>
        <w:spacing w:after="0"/>
        <w:rPr>
          <w:sz w:val="20"/>
          <w:szCs w:val="20"/>
          <w:color w:val="auto"/>
        </w:rPr>
      </w:pPr>
      <w:r>
        <w:rPr>
          <w:rFonts w:ascii="Arial" w:cs="Arial" w:eastAsia="Arial" w:hAnsi="Arial"/>
          <w:sz w:val="22"/>
          <w:szCs w:val="22"/>
          <w:b w:val="1"/>
          <w:bCs w:val="1"/>
          <w:color w:val="auto"/>
        </w:rPr>
        <w:t>Part III</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Comparative Stock Prices and Dividends</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Stock Prices</w:t>
      </w:r>
    </w:p>
    <w:p>
      <w:pPr>
        <w:spacing w:after="0" w:line="233" w:lineRule="exact"/>
        <w:rPr>
          <w:sz w:val="20"/>
          <w:szCs w:val="20"/>
          <w:color w:val="auto"/>
        </w:rPr>
      </w:pPr>
    </w:p>
    <w:p>
      <w:pPr>
        <w:ind w:right="20" w:firstLine="648"/>
        <w:spacing w:after="0" w:line="250" w:lineRule="auto"/>
        <w:rPr>
          <w:sz w:val="20"/>
          <w:szCs w:val="20"/>
          <w:color w:val="auto"/>
        </w:rPr>
      </w:pPr>
      <w:r>
        <w:rPr>
          <w:rFonts w:ascii="Arial" w:cs="Arial" w:eastAsia="Arial" w:hAnsi="Arial"/>
          <w:sz w:val="22"/>
          <w:szCs w:val="22"/>
          <w:color w:val="auto"/>
        </w:rPr>
        <w:t>ICON ordinary shares are currently traded on the NASDAQ under the symbol “ICLR” and PRA common stock is currently listed on Nasdaq under the ticker symbol "PRAH".</w:t>
      </w:r>
    </w:p>
    <w:p>
      <w:pPr>
        <w:spacing w:after="0" w:line="202" w:lineRule="exact"/>
        <w:rPr>
          <w:sz w:val="20"/>
          <w:szCs w:val="20"/>
          <w:color w:val="auto"/>
        </w:rPr>
      </w:pPr>
    </w:p>
    <w:p>
      <w:pPr>
        <w:ind w:right="20" w:firstLine="648"/>
        <w:spacing w:after="0" w:line="250" w:lineRule="auto"/>
        <w:rPr>
          <w:sz w:val="20"/>
          <w:szCs w:val="20"/>
          <w:color w:val="auto"/>
        </w:rPr>
      </w:pPr>
      <w:r>
        <w:rPr>
          <w:rFonts w:ascii="Arial" w:cs="Arial" w:eastAsia="Arial" w:hAnsi="Arial"/>
          <w:sz w:val="22"/>
          <w:szCs w:val="22"/>
          <w:color w:val="auto"/>
        </w:rPr>
        <w:t>The table below sets forth, for the periods indicated, the per share high and low sales prices for ICON and PRA as reported on Nasdaq. Numbers have been rounded to the nearest whole cent.</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Annual information for the past five calendar years</w:t>
      </w:r>
    </w:p>
    <w:p>
      <w:pPr>
        <w:spacing w:after="0" w:line="200" w:lineRule="exact"/>
        <w:rPr>
          <w:sz w:val="20"/>
          <w:szCs w:val="20"/>
          <w:color w:val="auto"/>
        </w:rPr>
      </w:pP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8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24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ICON (in US$)</w:t>
            </w:r>
          </w:p>
        </w:tc>
        <w:tc>
          <w:tcPr>
            <w:tcW w:w="320" w:type="dxa"/>
            <w:vAlign w:val="bottom"/>
          </w:tcPr>
          <w:p>
            <w:pPr>
              <w:spacing w:after="0"/>
              <w:rPr>
                <w:sz w:val="18"/>
                <w:szCs w:val="18"/>
                <w:color w:val="auto"/>
              </w:rPr>
            </w:pPr>
          </w:p>
        </w:tc>
        <w:tc>
          <w:tcPr>
            <w:tcW w:w="2320" w:type="dxa"/>
            <w:vAlign w:val="bottom"/>
            <w:gridSpan w:val="4"/>
          </w:tcPr>
          <w:p>
            <w:pPr>
              <w:ind w:left="480"/>
              <w:spacing w:after="0"/>
              <w:rPr>
                <w:sz w:val="20"/>
                <w:szCs w:val="20"/>
                <w:color w:val="auto"/>
              </w:rPr>
            </w:pPr>
            <w:r>
              <w:rPr>
                <w:rFonts w:ascii="Arial" w:cs="Arial" w:eastAsia="Arial" w:hAnsi="Arial"/>
                <w:sz w:val="18"/>
                <w:szCs w:val="18"/>
                <w:b w:val="1"/>
                <w:bCs w:val="1"/>
                <w:color w:val="auto"/>
              </w:rPr>
              <w:t>PRA (in US$)</w:t>
            </w:r>
          </w:p>
        </w:tc>
      </w:tr>
      <w:tr>
        <w:trPr>
          <w:trHeight w:val="241"/>
        </w:trPr>
        <w:tc>
          <w:tcPr>
            <w:tcW w:w="3180" w:type="dxa"/>
            <w:vAlign w:val="bottom"/>
            <w:tcBorders>
              <w:bottom w:val="single" w:sz="8" w:color="auto"/>
            </w:tcBorders>
          </w:tcPr>
          <w:p>
            <w:pPr>
              <w:spacing w:after="0"/>
              <w:rPr>
                <w:sz w:val="20"/>
                <w:szCs w:val="20"/>
                <w:color w:val="auto"/>
              </w:rPr>
            </w:pPr>
          </w:p>
        </w:tc>
        <w:tc>
          <w:tcPr>
            <w:tcW w:w="30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High</w:t>
            </w:r>
          </w:p>
        </w:tc>
        <w:tc>
          <w:tcPr>
            <w:tcW w:w="3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Low</w:t>
            </w: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High</w:t>
            </w:r>
          </w:p>
        </w:tc>
        <w:tc>
          <w:tcPr>
            <w:tcW w:w="3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Low</w:t>
            </w:r>
          </w:p>
        </w:tc>
        <w:tc>
          <w:tcPr>
            <w:tcW w:w="100" w:type="dxa"/>
            <w:vAlign w:val="bottom"/>
          </w:tcPr>
          <w:p>
            <w:pPr>
              <w:spacing w:after="0"/>
              <w:rPr>
                <w:sz w:val="20"/>
                <w:szCs w:val="20"/>
                <w:color w:val="auto"/>
              </w:rPr>
            </w:pPr>
          </w:p>
        </w:tc>
      </w:tr>
      <w:tr>
        <w:trPr>
          <w:trHeight w:val="243"/>
        </w:trPr>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2020</w:t>
            </w:r>
          </w:p>
        </w:tc>
        <w:tc>
          <w:tcPr>
            <w:tcW w:w="30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215.29</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104.28</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126.66</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58.67</w:t>
            </w:r>
          </w:p>
        </w:tc>
      </w:tr>
      <w:tr>
        <w:trPr>
          <w:trHeight w:val="243"/>
        </w:trPr>
        <w:tc>
          <w:tcPr>
            <w:tcW w:w="3180" w:type="dxa"/>
            <w:vAlign w:val="bottom"/>
          </w:tcPr>
          <w:p>
            <w:pPr>
              <w:spacing w:after="0"/>
              <w:rPr>
                <w:sz w:val="20"/>
                <w:szCs w:val="20"/>
                <w:color w:val="auto"/>
              </w:rPr>
            </w:pPr>
            <w:r>
              <w:rPr>
                <w:rFonts w:ascii="Arial" w:cs="Arial" w:eastAsia="Arial" w:hAnsi="Arial"/>
                <w:sz w:val="18"/>
                <w:szCs w:val="18"/>
                <w:color w:val="auto"/>
              </w:rPr>
              <w:t>2019</w:t>
            </w:r>
          </w:p>
        </w:tc>
        <w:tc>
          <w:tcPr>
            <w:tcW w:w="30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172.45</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118.10</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115.50</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82.12</w:t>
            </w:r>
          </w:p>
        </w:tc>
      </w:tr>
      <w:tr>
        <w:trPr>
          <w:trHeight w:val="243"/>
        </w:trPr>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2018</w:t>
            </w:r>
          </w:p>
        </w:tc>
        <w:tc>
          <w:tcPr>
            <w:tcW w:w="30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155.33</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101.22</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121.98</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79.20</w:t>
            </w:r>
          </w:p>
        </w:tc>
      </w:tr>
      <w:tr>
        <w:trPr>
          <w:trHeight w:val="243"/>
        </w:trPr>
        <w:tc>
          <w:tcPr>
            <w:tcW w:w="3180" w:type="dxa"/>
            <w:vAlign w:val="bottom"/>
          </w:tcPr>
          <w:p>
            <w:pPr>
              <w:spacing w:after="0"/>
              <w:rPr>
                <w:sz w:val="20"/>
                <w:szCs w:val="20"/>
                <w:color w:val="auto"/>
              </w:rPr>
            </w:pPr>
            <w:r>
              <w:rPr>
                <w:rFonts w:ascii="Arial" w:cs="Arial" w:eastAsia="Arial" w:hAnsi="Arial"/>
                <w:sz w:val="18"/>
                <w:szCs w:val="18"/>
                <w:color w:val="auto"/>
              </w:rPr>
              <w:t>2017</w:t>
            </w:r>
          </w:p>
        </w:tc>
        <w:tc>
          <w:tcPr>
            <w:tcW w:w="302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124.48</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74.30</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92.00</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54.08</w:t>
            </w:r>
          </w:p>
        </w:tc>
      </w:tr>
      <w:tr>
        <w:trPr>
          <w:trHeight w:val="243"/>
        </w:trPr>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2016</w:t>
            </w:r>
          </w:p>
        </w:tc>
        <w:tc>
          <w:tcPr>
            <w:tcW w:w="302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85.74</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62.31</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60.96</w:t>
            </w:r>
          </w:p>
        </w:tc>
        <w:tc>
          <w:tcPr>
            <w:tcW w:w="3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35.60</w:t>
            </w:r>
          </w:p>
        </w:tc>
      </w:tr>
      <w:tr>
        <w:trPr>
          <w:trHeight w:val="496"/>
        </w:trPr>
        <w:tc>
          <w:tcPr>
            <w:tcW w:w="7240" w:type="dxa"/>
            <w:vAlign w:val="bottom"/>
            <w:gridSpan w:val="3"/>
          </w:tcPr>
          <w:p>
            <w:pPr>
              <w:spacing w:after="0"/>
              <w:rPr>
                <w:sz w:val="20"/>
                <w:szCs w:val="20"/>
                <w:color w:val="auto"/>
              </w:rPr>
            </w:pPr>
            <w:r>
              <w:rPr>
                <w:rFonts w:ascii="Arial" w:cs="Arial" w:eastAsia="Arial" w:hAnsi="Arial"/>
                <w:sz w:val="22"/>
                <w:szCs w:val="22"/>
                <w:b w:val="1"/>
                <w:bCs w:val="1"/>
                <w:color w:val="auto"/>
                <w:w w:val="99"/>
              </w:rPr>
              <w:t>Quarterly information for the past two years and subsequent quarters</w:t>
            </w: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24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ICON (in US$)</w:t>
            </w:r>
          </w:p>
        </w:tc>
        <w:tc>
          <w:tcPr>
            <w:tcW w:w="320" w:type="dxa"/>
            <w:vAlign w:val="bottom"/>
          </w:tcPr>
          <w:p>
            <w:pPr>
              <w:spacing w:after="0"/>
              <w:rPr>
                <w:sz w:val="20"/>
                <w:szCs w:val="20"/>
                <w:color w:val="auto"/>
              </w:rPr>
            </w:pPr>
          </w:p>
        </w:tc>
        <w:tc>
          <w:tcPr>
            <w:tcW w:w="1480" w:type="dxa"/>
            <w:vAlign w:val="bottom"/>
            <w:gridSpan w:val="2"/>
          </w:tcPr>
          <w:p>
            <w:pPr>
              <w:ind w:left="400"/>
              <w:spacing w:after="0"/>
              <w:rPr>
                <w:sz w:val="20"/>
                <w:szCs w:val="20"/>
                <w:color w:val="auto"/>
              </w:rPr>
            </w:pPr>
            <w:r>
              <w:rPr>
                <w:rFonts w:ascii="Arial" w:cs="Arial" w:eastAsia="Arial" w:hAnsi="Arial"/>
                <w:sz w:val="18"/>
                <w:szCs w:val="18"/>
                <w:b w:val="1"/>
                <w:bCs w:val="1"/>
                <w:color w:val="auto"/>
                <w:w w:val="95"/>
              </w:rPr>
              <w:t>PRA (in US$)</w:t>
            </w: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50"/>
        </w:trPr>
        <w:tc>
          <w:tcPr>
            <w:tcW w:w="4220" w:type="dxa"/>
            <w:vAlign w:val="bottom"/>
          </w:tcPr>
          <w:p>
            <w:pPr>
              <w:spacing w:after="0"/>
              <w:rPr>
                <w:sz w:val="21"/>
                <w:szCs w:val="21"/>
                <w:color w:val="auto"/>
              </w:rPr>
            </w:pPr>
          </w:p>
        </w:tc>
        <w:tc>
          <w:tcPr>
            <w:tcW w:w="1980" w:type="dxa"/>
            <w:vAlign w:val="bottom"/>
          </w:tcPr>
          <w:p>
            <w:pPr>
              <w:spacing w:after="0"/>
              <w:rPr>
                <w:sz w:val="21"/>
                <w:szCs w:val="21"/>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High</w:t>
            </w:r>
          </w:p>
        </w:tc>
        <w:tc>
          <w:tcPr>
            <w:tcW w:w="360" w:type="dxa"/>
            <w:vAlign w:val="bottom"/>
          </w:tcPr>
          <w:p>
            <w:pPr>
              <w:spacing w:after="0"/>
              <w:rPr>
                <w:sz w:val="21"/>
                <w:szCs w:val="21"/>
                <w:color w:val="auto"/>
              </w:rPr>
            </w:pPr>
          </w:p>
        </w:tc>
        <w:tc>
          <w:tcPr>
            <w:tcW w:w="1000" w:type="dxa"/>
            <w:vAlign w:val="bottom"/>
          </w:tcPr>
          <w:p>
            <w:pPr>
              <w:jc w:val="right"/>
              <w:ind w:right="430"/>
              <w:spacing w:after="0"/>
              <w:rPr>
                <w:sz w:val="20"/>
                <w:szCs w:val="20"/>
                <w:color w:val="auto"/>
              </w:rPr>
            </w:pPr>
            <w:r>
              <w:rPr>
                <w:rFonts w:ascii="Arial" w:cs="Arial" w:eastAsia="Arial" w:hAnsi="Arial"/>
                <w:sz w:val="18"/>
                <w:szCs w:val="18"/>
                <w:b w:val="1"/>
                <w:bCs w:val="1"/>
                <w:color w:val="auto"/>
              </w:rPr>
              <w:t>Low</w:t>
            </w:r>
          </w:p>
        </w:tc>
        <w:tc>
          <w:tcPr>
            <w:tcW w:w="320" w:type="dxa"/>
            <w:vAlign w:val="bottom"/>
          </w:tcPr>
          <w:p>
            <w:pPr>
              <w:spacing w:after="0"/>
              <w:rPr>
                <w:sz w:val="21"/>
                <w:szCs w:val="21"/>
                <w:color w:val="auto"/>
              </w:rPr>
            </w:pPr>
          </w:p>
        </w:tc>
        <w:tc>
          <w:tcPr>
            <w:tcW w:w="1000" w:type="dxa"/>
            <w:vAlign w:val="bottom"/>
          </w:tcPr>
          <w:p>
            <w:pPr>
              <w:ind w:left="140"/>
              <w:spacing w:after="0"/>
              <w:rPr>
                <w:sz w:val="20"/>
                <w:szCs w:val="20"/>
                <w:color w:val="auto"/>
              </w:rPr>
            </w:pPr>
            <w:r>
              <w:rPr>
                <w:rFonts w:ascii="Arial" w:cs="Arial" w:eastAsia="Arial" w:hAnsi="Arial"/>
                <w:sz w:val="18"/>
                <w:szCs w:val="18"/>
                <w:b w:val="1"/>
                <w:bCs w:val="1"/>
                <w:color w:val="auto"/>
              </w:rPr>
              <w:t>High</w:t>
            </w:r>
          </w:p>
        </w:tc>
        <w:tc>
          <w:tcPr>
            <w:tcW w:w="480" w:type="dxa"/>
            <w:vAlign w:val="bottom"/>
          </w:tcPr>
          <w:p>
            <w:pPr>
              <w:spacing w:after="0"/>
              <w:rPr>
                <w:sz w:val="21"/>
                <w:szCs w:val="21"/>
                <w:color w:val="auto"/>
              </w:rPr>
            </w:pPr>
          </w:p>
        </w:tc>
        <w:tc>
          <w:tcPr>
            <w:tcW w:w="840" w:type="dxa"/>
            <w:vAlign w:val="bottom"/>
            <w:gridSpan w:val="2"/>
          </w:tcPr>
          <w:p>
            <w:pPr>
              <w:spacing w:after="0"/>
              <w:rPr>
                <w:sz w:val="20"/>
                <w:szCs w:val="20"/>
                <w:color w:val="auto"/>
              </w:rPr>
            </w:pPr>
            <w:r>
              <w:rPr>
                <w:rFonts w:ascii="Arial" w:cs="Arial" w:eastAsia="Arial" w:hAnsi="Arial"/>
                <w:sz w:val="18"/>
                <w:szCs w:val="18"/>
                <w:b w:val="1"/>
                <w:bCs w:val="1"/>
                <w:color w:val="auto"/>
              </w:rPr>
              <w:t>Low</w:t>
            </w:r>
          </w:p>
        </w:tc>
      </w:tr>
      <w:tr>
        <w:trPr>
          <w:trHeight w:val="237"/>
        </w:trPr>
        <w:tc>
          <w:tcPr>
            <w:tcW w:w="4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2021</w:t>
            </w:r>
          </w:p>
        </w:tc>
        <w:tc>
          <w:tcPr>
            <w:tcW w:w="198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49"/>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Second Quarter (through May 31)</w:t>
            </w:r>
          </w:p>
        </w:tc>
        <w:tc>
          <w:tcPr>
            <w:tcW w:w="1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234.22</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193.25</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175.95</w:t>
            </w:r>
          </w:p>
        </w:tc>
        <w:tc>
          <w:tcPr>
            <w:tcW w:w="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151.77</w:t>
            </w:r>
          </w:p>
        </w:tc>
      </w:tr>
      <w:tr>
        <w:trPr>
          <w:trHeight w:val="243"/>
        </w:trPr>
        <w:tc>
          <w:tcPr>
            <w:tcW w:w="4220" w:type="dxa"/>
            <w:vAlign w:val="bottom"/>
          </w:tcPr>
          <w:p>
            <w:pPr>
              <w:spacing w:after="0"/>
              <w:rPr>
                <w:sz w:val="20"/>
                <w:szCs w:val="20"/>
                <w:color w:val="auto"/>
              </w:rPr>
            </w:pPr>
            <w:r>
              <w:rPr>
                <w:rFonts w:ascii="Arial" w:cs="Arial" w:eastAsia="Arial" w:hAnsi="Arial"/>
                <w:sz w:val="18"/>
                <w:szCs w:val="18"/>
                <w:color w:val="auto"/>
              </w:rPr>
              <w:t>First Quarter</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223.62</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168.76</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ind w:left="400"/>
              <w:spacing w:after="0"/>
              <w:rPr>
                <w:sz w:val="20"/>
                <w:szCs w:val="20"/>
                <w:color w:val="auto"/>
              </w:rPr>
            </w:pPr>
            <w:r>
              <w:rPr>
                <w:rFonts w:ascii="Arial" w:cs="Arial" w:eastAsia="Arial" w:hAnsi="Arial"/>
                <w:sz w:val="18"/>
                <w:szCs w:val="18"/>
                <w:color w:val="auto"/>
              </w:rPr>
              <w:t>155.00</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119.90</w:t>
            </w:r>
          </w:p>
        </w:tc>
      </w:tr>
      <w:tr>
        <w:trPr>
          <w:trHeight w:val="243"/>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2020</w:t>
            </w:r>
          </w:p>
        </w:tc>
        <w:tc>
          <w:tcPr>
            <w:tcW w:w="198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r>
      <w:tr>
        <w:trPr>
          <w:trHeight w:val="243"/>
        </w:trPr>
        <w:tc>
          <w:tcPr>
            <w:tcW w:w="4220" w:type="dxa"/>
            <w:vAlign w:val="bottom"/>
          </w:tcPr>
          <w:p>
            <w:pPr>
              <w:spacing w:after="0"/>
              <w:rPr>
                <w:sz w:val="20"/>
                <w:szCs w:val="20"/>
                <w:color w:val="auto"/>
              </w:rPr>
            </w:pPr>
            <w:r>
              <w:rPr>
                <w:rFonts w:ascii="Arial" w:cs="Arial" w:eastAsia="Arial" w:hAnsi="Arial"/>
                <w:sz w:val="18"/>
                <w:szCs w:val="18"/>
                <w:color w:val="auto"/>
              </w:rPr>
              <w:t>Fourth Quarter</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215.29</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177.52</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ind w:left="400"/>
              <w:spacing w:after="0"/>
              <w:rPr>
                <w:sz w:val="20"/>
                <w:szCs w:val="20"/>
                <w:color w:val="auto"/>
              </w:rPr>
            </w:pPr>
            <w:r>
              <w:rPr>
                <w:rFonts w:ascii="Arial" w:cs="Arial" w:eastAsia="Arial" w:hAnsi="Arial"/>
                <w:sz w:val="18"/>
                <w:szCs w:val="18"/>
                <w:color w:val="auto"/>
              </w:rPr>
              <w:t>126.66</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95.84</w:t>
            </w:r>
          </w:p>
        </w:tc>
      </w:tr>
      <w:tr>
        <w:trPr>
          <w:trHeight w:val="243"/>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1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199.83</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166.66</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109.52</w:t>
            </w:r>
          </w:p>
        </w:tc>
        <w:tc>
          <w:tcPr>
            <w:tcW w:w="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93.00</w:t>
            </w:r>
          </w:p>
        </w:tc>
      </w:tr>
      <w:tr>
        <w:trPr>
          <w:trHeight w:val="243"/>
        </w:trPr>
        <w:tc>
          <w:tcPr>
            <w:tcW w:w="4220" w:type="dxa"/>
            <w:vAlign w:val="bottom"/>
          </w:tcPr>
          <w:p>
            <w:pPr>
              <w:spacing w:after="0"/>
              <w:rPr>
                <w:sz w:val="20"/>
                <w:szCs w:val="20"/>
                <w:color w:val="auto"/>
              </w:rPr>
            </w:pPr>
            <w:r>
              <w:rPr>
                <w:rFonts w:ascii="Arial" w:cs="Arial" w:eastAsia="Arial" w:hAnsi="Arial"/>
                <w:sz w:val="18"/>
                <w:szCs w:val="18"/>
                <w:color w:val="auto"/>
              </w:rPr>
              <w:t>Second Quarter</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173.77</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127.00</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ind w:left="400"/>
              <w:spacing w:after="0"/>
              <w:rPr>
                <w:sz w:val="20"/>
                <w:szCs w:val="20"/>
                <w:color w:val="auto"/>
              </w:rPr>
            </w:pPr>
            <w:r>
              <w:rPr>
                <w:rFonts w:ascii="Arial" w:cs="Arial" w:eastAsia="Arial" w:hAnsi="Arial"/>
                <w:sz w:val="18"/>
                <w:szCs w:val="18"/>
                <w:color w:val="auto"/>
              </w:rPr>
              <w:t>113.32</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71.46</w:t>
            </w:r>
          </w:p>
        </w:tc>
      </w:tr>
      <w:tr>
        <w:trPr>
          <w:trHeight w:val="243"/>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First Quarter</w:t>
            </w:r>
          </w:p>
        </w:tc>
        <w:tc>
          <w:tcPr>
            <w:tcW w:w="1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178.99</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104.28</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113.10</w:t>
            </w:r>
          </w:p>
        </w:tc>
        <w:tc>
          <w:tcPr>
            <w:tcW w:w="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58.67</w:t>
            </w:r>
          </w:p>
        </w:tc>
      </w:tr>
      <w:tr>
        <w:trPr>
          <w:trHeight w:val="237"/>
        </w:trPr>
        <w:tc>
          <w:tcPr>
            <w:tcW w:w="4220" w:type="dxa"/>
            <w:vAlign w:val="bottom"/>
          </w:tcPr>
          <w:p>
            <w:pPr>
              <w:spacing w:after="0"/>
              <w:rPr>
                <w:sz w:val="20"/>
                <w:szCs w:val="20"/>
                <w:color w:val="auto"/>
              </w:rPr>
            </w:pPr>
            <w:r>
              <w:rPr>
                <w:rFonts w:ascii="Arial" w:cs="Arial" w:eastAsia="Arial" w:hAnsi="Arial"/>
                <w:sz w:val="18"/>
                <w:szCs w:val="18"/>
                <w:color w:val="auto"/>
              </w:rPr>
              <w:t>2019</w:t>
            </w:r>
          </w:p>
        </w:tc>
        <w:tc>
          <w:tcPr>
            <w:tcW w:w="19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9"/>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Fourth Quarter</w:t>
            </w:r>
          </w:p>
        </w:tc>
        <w:tc>
          <w:tcPr>
            <w:tcW w:w="1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172.45</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138.50</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112.13</w:t>
            </w:r>
          </w:p>
        </w:tc>
        <w:tc>
          <w:tcPr>
            <w:tcW w:w="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92.13</w:t>
            </w:r>
          </w:p>
        </w:tc>
      </w:tr>
      <w:tr>
        <w:trPr>
          <w:trHeight w:val="243"/>
        </w:trPr>
        <w:tc>
          <w:tcPr>
            <w:tcW w:w="4220" w:type="dxa"/>
            <w:vAlign w:val="bottom"/>
          </w:tcPr>
          <w:p>
            <w:pPr>
              <w:spacing w:after="0"/>
              <w:rPr>
                <w:sz w:val="20"/>
                <w:szCs w:val="20"/>
                <w:color w:val="auto"/>
              </w:rPr>
            </w:pPr>
            <w:r>
              <w:rPr>
                <w:rFonts w:ascii="Arial" w:cs="Arial" w:eastAsia="Arial" w:hAnsi="Arial"/>
                <w:sz w:val="18"/>
                <w:szCs w:val="18"/>
                <w:color w:val="auto"/>
              </w:rPr>
              <w:t>Third Quarter</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165.14</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145.33</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ind w:left="400"/>
              <w:spacing w:after="0"/>
              <w:rPr>
                <w:sz w:val="20"/>
                <w:szCs w:val="20"/>
                <w:color w:val="auto"/>
              </w:rPr>
            </w:pPr>
            <w:r>
              <w:rPr>
                <w:rFonts w:ascii="Arial" w:cs="Arial" w:eastAsia="Arial" w:hAnsi="Arial"/>
                <w:sz w:val="18"/>
                <w:szCs w:val="18"/>
                <w:color w:val="auto"/>
              </w:rPr>
              <w:t>107.40</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92.16</w:t>
            </w:r>
          </w:p>
        </w:tc>
      </w:tr>
      <w:tr>
        <w:trPr>
          <w:trHeight w:val="243"/>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Second Quarter</w:t>
            </w:r>
          </w:p>
        </w:tc>
        <w:tc>
          <w:tcPr>
            <w:tcW w:w="19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154.40</w:t>
            </w:r>
          </w:p>
        </w:tc>
        <w:tc>
          <w:tcPr>
            <w:tcW w:w="3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128.52</w:t>
            </w:r>
          </w:p>
        </w:tc>
        <w:tc>
          <w:tcPr>
            <w:tcW w:w="3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112.18</w:t>
            </w:r>
          </w:p>
        </w:tc>
        <w:tc>
          <w:tcPr>
            <w:tcW w:w="4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85.00</w:t>
            </w:r>
          </w:p>
        </w:tc>
      </w:tr>
      <w:tr>
        <w:trPr>
          <w:trHeight w:val="243"/>
        </w:trPr>
        <w:tc>
          <w:tcPr>
            <w:tcW w:w="4220" w:type="dxa"/>
            <w:vAlign w:val="bottom"/>
          </w:tcPr>
          <w:p>
            <w:pPr>
              <w:spacing w:after="0"/>
              <w:rPr>
                <w:sz w:val="20"/>
                <w:szCs w:val="20"/>
                <w:color w:val="auto"/>
              </w:rPr>
            </w:pPr>
            <w:r>
              <w:rPr>
                <w:rFonts w:ascii="Arial" w:cs="Arial" w:eastAsia="Arial" w:hAnsi="Arial"/>
                <w:sz w:val="18"/>
                <w:szCs w:val="18"/>
                <w:color w:val="auto"/>
              </w:rPr>
              <w:t>First Quarter</w:t>
            </w:r>
          </w:p>
        </w:tc>
        <w:tc>
          <w:tcPr>
            <w:tcW w:w="19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147.31</w:t>
            </w:r>
          </w:p>
        </w:tc>
        <w:tc>
          <w:tcPr>
            <w:tcW w:w="36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118.10</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ind w:left="400"/>
              <w:spacing w:after="0"/>
              <w:rPr>
                <w:sz w:val="20"/>
                <w:szCs w:val="20"/>
                <w:color w:val="auto"/>
              </w:rPr>
            </w:pPr>
            <w:r>
              <w:rPr>
                <w:rFonts w:ascii="Arial" w:cs="Arial" w:eastAsia="Arial" w:hAnsi="Arial"/>
                <w:sz w:val="18"/>
                <w:szCs w:val="18"/>
                <w:color w:val="auto"/>
              </w:rPr>
              <w:t>115.50</w:t>
            </w:r>
          </w:p>
        </w:tc>
        <w:tc>
          <w:tcPr>
            <w:tcW w:w="4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82.12</w:t>
            </w:r>
          </w:p>
        </w:tc>
      </w:tr>
    </w:tbl>
    <w:p>
      <w:pPr>
        <w:spacing w:after="0" w:line="22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above table shows only historical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118745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2" w:name="page33"/>
    <w:bookmarkEnd w:id="32"/>
    <w:p>
      <w:pPr>
        <w:ind w:firstLine="648"/>
        <w:spacing w:after="0" w:line="282" w:lineRule="auto"/>
        <w:rPr>
          <w:sz w:val="20"/>
          <w:szCs w:val="20"/>
          <w:color w:val="auto"/>
        </w:rPr>
      </w:pPr>
      <w:r>
        <w:rPr>
          <w:rFonts w:ascii="Arial" w:cs="Arial" w:eastAsia="Arial" w:hAnsi="Arial"/>
          <w:sz w:val="19"/>
          <w:szCs w:val="19"/>
          <w:color w:val="auto"/>
        </w:rPr>
        <w:t>The following table presents the closing price per share of ICON and of PRA common stock on NASDAQ on (i) February 23, 2021, the last full trading day prior to the public announcement of the signing of the definitive agreement, and (ii) May 31, 2021, the last practicable trading day prior to the completion of this offering memorandum. This table also shows the implied value of the Merger consideration payable for each share of PRA common stock, which was calculated by multiplying the closing price of ICON on Nasdaq on those dates by the exchange ratio and adding the cash consideration.</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2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7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Equivalent value of merger</w:t>
            </w:r>
          </w:p>
        </w:tc>
      </w:tr>
      <w:tr>
        <w:trPr>
          <w:trHeight w:val="216"/>
        </w:trPr>
        <w:tc>
          <w:tcPr>
            <w:tcW w:w="332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7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consideration per share of PRA</w:t>
            </w:r>
          </w:p>
        </w:tc>
      </w:tr>
      <w:tr>
        <w:trPr>
          <w:trHeight w:val="216"/>
        </w:trPr>
        <w:tc>
          <w:tcPr>
            <w:tcW w:w="332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7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9"/>
              </w:rPr>
              <w:t>stock based on price of ICON on</w:t>
            </w:r>
          </w:p>
        </w:tc>
      </w:tr>
      <w:tr>
        <w:trPr>
          <w:trHeight w:val="241"/>
        </w:trPr>
        <w:tc>
          <w:tcPr>
            <w:tcW w:w="33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Date</w:t>
            </w:r>
          </w:p>
        </w:tc>
        <w:tc>
          <w:tcPr>
            <w:tcW w:w="3400" w:type="dxa"/>
            <w:vAlign w:val="bottom"/>
            <w:tcBorders>
              <w:bottom w:val="single" w:sz="8" w:color="auto"/>
            </w:tcBorders>
            <w:gridSpan w:val="2"/>
          </w:tcPr>
          <w:p>
            <w:pPr>
              <w:jc w:val="right"/>
              <w:ind w:right="110"/>
              <w:spacing w:after="0"/>
              <w:rPr>
                <w:sz w:val="20"/>
                <w:szCs w:val="20"/>
                <w:color w:val="auto"/>
              </w:rPr>
            </w:pPr>
            <w:r>
              <w:rPr>
                <w:rFonts w:ascii="Arial" w:cs="Arial" w:eastAsia="Arial" w:hAnsi="Arial"/>
                <w:sz w:val="18"/>
                <w:szCs w:val="18"/>
                <w:b w:val="1"/>
                <w:bCs w:val="1"/>
                <w:color w:val="auto"/>
              </w:rPr>
              <w:t>ICON (in US$)</w:t>
            </w:r>
          </w:p>
        </w:tc>
        <w:tc>
          <w:tcPr>
            <w:tcW w:w="2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3"/>
              </w:rPr>
              <w:t>PRA (in US$)</w:t>
            </w:r>
          </w:p>
        </w:tc>
        <w:tc>
          <w:tcPr>
            <w:tcW w:w="220" w:type="dxa"/>
            <w:vAlign w:val="bottom"/>
            <w:tcBorders>
              <w:bottom w:val="single" w:sz="8" w:color="auto"/>
            </w:tcBorders>
          </w:tcPr>
          <w:p>
            <w:pPr>
              <w:spacing w:after="0"/>
              <w:rPr>
                <w:sz w:val="20"/>
                <w:szCs w:val="20"/>
                <w:color w:val="auto"/>
              </w:rPr>
            </w:pPr>
          </w:p>
        </w:tc>
        <w:tc>
          <w:tcPr>
            <w:tcW w:w="26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1"/>
              </w:rPr>
              <w:t>Nasdaq (in US$)</w:t>
            </w:r>
          </w:p>
        </w:tc>
        <w:tc>
          <w:tcPr>
            <w:tcW w:w="140" w:type="dxa"/>
            <w:vAlign w:val="bottom"/>
          </w:tcPr>
          <w:p>
            <w:pPr>
              <w:spacing w:after="0"/>
              <w:rPr>
                <w:sz w:val="20"/>
                <w:szCs w:val="20"/>
                <w:color w:val="auto"/>
              </w:rPr>
            </w:pPr>
          </w:p>
        </w:tc>
      </w:tr>
      <w:tr>
        <w:trPr>
          <w:trHeight w:val="243"/>
        </w:trPr>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February 23, 2021</w:t>
            </w:r>
          </w:p>
        </w:tc>
        <w:tc>
          <w:tcPr>
            <w:tcW w:w="244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208.62</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127.73</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166.06</w:t>
            </w:r>
          </w:p>
        </w:tc>
      </w:tr>
      <w:tr>
        <w:trPr>
          <w:trHeight w:val="243"/>
        </w:trPr>
        <w:tc>
          <w:tcPr>
            <w:tcW w:w="3320" w:type="dxa"/>
            <w:vAlign w:val="bottom"/>
          </w:tcPr>
          <w:p>
            <w:pPr>
              <w:spacing w:after="0"/>
              <w:rPr>
                <w:sz w:val="20"/>
                <w:szCs w:val="20"/>
                <w:color w:val="auto"/>
              </w:rPr>
            </w:pPr>
            <w:r>
              <w:rPr>
                <w:rFonts w:ascii="Arial" w:cs="Arial" w:eastAsia="Arial" w:hAnsi="Arial"/>
                <w:sz w:val="18"/>
                <w:szCs w:val="18"/>
                <w:color w:val="auto"/>
              </w:rPr>
              <w:t>May 31, 2021</w:t>
            </w:r>
          </w:p>
        </w:tc>
        <w:tc>
          <w:tcPr>
            <w:tcW w:w="24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223.76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30"/>
              <w:spacing w:after="0"/>
              <w:rPr>
                <w:sz w:val="20"/>
                <w:szCs w:val="20"/>
                <w:color w:val="auto"/>
              </w:rPr>
            </w:pPr>
            <w:r>
              <w:rPr>
                <w:rFonts w:ascii="Arial" w:cs="Arial" w:eastAsia="Arial" w:hAnsi="Arial"/>
                <w:sz w:val="18"/>
                <w:szCs w:val="18"/>
                <w:color w:val="auto"/>
              </w:rPr>
              <w:t>170.92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2780" w:type="dxa"/>
            <w:vAlign w:val="bottom"/>
            <w:gridSpan w:val="2"/>
          </w:tcPr>
          <w:p>
            <w:pPr>
              <w:jc w:val="right"/>
              <w:ind w:right="140"/>
              <w:spacing w:after="0"/>
              <w:rPr>
                <w:sz w:val="20"/>
                <w:szCs w:val="20"/>
                <w:color w:val="auto"/>
              </w:rPr>
            </w:pPr>
            <w:r>
              <w:rPr>
                <w:rFonts w:ascii="Arial" w:cs="Arial" w:eastAsia="Arial" w:hAnsi="Arial"/>
                <w:sz w:val="18"/>
                <w:szCs w:val="18"/>
                <w:color w:val="auto"/>
              </w:rPr>
              <w:t>172.30</w:t>
            </w:r>
          </w:p>
        </w:tc>
      </w:tr>
    </w:tbl>
    <w:p>
      <w:pPr>
        <w:spacing w:after="0" w:line="22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PRA stockholders will not receive the Merger consideration until the transaction is completed, which may occur a substantial period of time after the PRA special meeting, or not at all. There can be no assurance as to the trading prices of PRA common stock or ICON ordinary shares at the time of the completion of the transaction. The market prices of PRA common stock and ICON ordinary shares are likely to fluctuate prior to completion of the transaction and cannot be predicted.</w:t>
      </w:r>
    </w:p>
    <w:p>
      <w:pPr>
        <w:spacing w:after="0" w:line="17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Dividends</w:t>
      </w:r>
    </w:p>
    <w:p>
      <w:pPr>
        <w:spacing w:after="0" w:line="233"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ICON currently does not expect to declare dividends on its ordinary shares and have not done so in the past. ICON continues to anticipate that their earnings will be used to provide working capital, to support operations and to finance the growth and development of their business. They may also be used to continue its share repurchase program. Any determination to declare or pay dividends in the future will be at the discretion of its Board of Directors, subject to relevant laws and dependent on several factors, including its earnings, capital requirements and overall financial condition.</w:t>
      </w:r>
    </w:p>
    <w:p>
      <w:pPr>
        <w:spacing w:after="0" w:line="17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1"/>
          <w:szCs w:val="21"/>
          <w:color w:val="auto"/>
        </w:rPr>
        <w:t>PRA has not declared or paid dividends during 2021, 2020, 2019 and 2018. Declaration and payment of any dividend will be subject to the discretion of PRA’s Board of Directors. The time and amount of dividends will be dependent upon its financial condition, operations, cash requirements and availability, debt repayment obligations, capital expenditure needs and restrictions in its debt instruments, industry trends, the provisions of Delaware law affecting the payment of dividends to stockholders and any other factors its board of directors may consider relevant.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212725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11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decimal"/>
      <w:start w:val="2"/>
    </w:lvl>
    <w:lvl w:ilvl="1">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
      <w:numFmt w:val="bullet"/>
      <w:start w:val="1"/>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
      <w:numFmt w:val="bullet"/>
      <w:start w:val="1"/>
    </w:lvl>
  </w:abstractNum>
  <w:abstractNum w:abstractNumId="6">
    <w:nsid w:val="4DB127F8"/>
    <w:multiLevelType w:val="hybridMultilevel"/>
    <w:lvl w:ilvl="0">
      <w:lvlJc w:val="left"/>
      <w:lvlText w:val="%1."/>
      <w:numFmt w:val="lowerRoman"/>
      <w:start w:val="1"/>
    </w:lvl>
  </w:abstractNum>
  <w:abstractNum w:abstractNumId="7">
    <w:nsid w:val="216231B"/>
    <w:multiLevelType w:val="hybridMultilevel"/>
    <w:lvl w:ilvl="0">
      <w:lvlJc w:val="left"/>
      <w:lvlText w:val="%1."/>
      <w:numFmt w:val="decimal"/>
      <w:start w:val="1"/>
    </w:lvl>
  </w:abstractNum>
  <w:abstractNum w:abstractNumId="8">
    <w:nsid w:val="1F16E9E8"/>
    <w:multiLevelType w:val="hybridMultilevel"/>
    <w:lvl w:ilvl="0">
      <w:lvlJc w:val="left"/>
      <w:lvlText w:val="%1."/>
      <w:numFmt w:val="decimal"/>
      <w:start w:val="2"/>
    </w:lvl>
  </w:abstractNum>
  <w:abstractNum w:abstractNumId="9">
    <w:nsid w:val="1190CDE7"/>
    <w:multiLevelType w:val="hybridMultilevel"/>
    <w:lvl w:ilvl="0">
      <w:lvlJc w:val="left"/>
      <w:lvlText w:val="%1."/>
      <w:numFmt w:val="lowerRoman"/>
      <w:start w:val="1"/>
    </w:lvl>
  </w:abstractNum>
  <w:abstractNum w:abstractNumId="10">
    <w:nsid w:val="66EF438D"/>
    <w:multiLevelType w:val="hybridMultilevel"/>
    <w:lvl w:ilvl="0">
      <w:lvlJc w:val="left"/>
      <w:lvlText w:val="%1."/>
      <w:numFmt w:val="lowerRoman"/>
      <w:start w:val="1"/>
    </w:lvl>
  </w:abstractNum>
  <w:abstractNum w:abstractNumId="11">
    <w:nsid w:val="140E0F76"/>
    <w:multiLevelType w:val="hybridMultilevel"/>
    <w:lvl w:ilvl="0">
      <w:lvlJc w:val="left"/>
      <w:lvlText w:val="%1."/>
      <w:numFmt w:val="lowerRoman"/>
      <w:start w:val="1"/>
    </w:lvl>
  </w:abstractNum>
  <w:abstractNum w:abstractNumId="12">
    <w:nsid w:val="3352255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2021-06-14T06:57:01Z</dcterms:created>
  <dcterms:modified xsi:type="dcterms:W3CDTF">2021-06-14T06:57:01Z</dcterms:modified>
</cp:coreProperties>
</file>