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0024.xml.htm"/>
      <w:bookmarkStart w:id="1" w:name="kswkform4_17864800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Elliott Jeffrey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ICON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COUNTY BUSINESS PARK, LEOPARDSTOWN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D18X5R3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ICON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ICLR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represents a contingent right to receive one ordinary share of the Issuer upon vesting, with a nominal conversion price equal to the par value of the ordinary shares (EUR 0.06) per underlying share automatically deducted from the reporting person's pay in connection with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share units were granted on August 10, 2026 and are scheduled to vest on May 22,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Due to the issuer's status as a foreign private issuer pursuant to Rule 3a12-3(b) under the Securities Exchange Act of 1934 (the "Act"), the reporting person's transactions in the issuer's equity securities are exempt from Sections 16(b) and 16(c) of the Act.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Erina Joan Fox,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757" TargetMode="External"/><Relationship Id="rId5" Type="http://schemas.openxmlformats.org/officeDocument/2006/relationships/hyperlink" Target="http://www.sec.gov/cgi-bin/browse-edgar?action=getcompany&amp;CIK=00010609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3697</Characters>
  <CharactersWithSpaces>4307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