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For the month of November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0E32E1"/>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November 13, 2024 - ICON plc to Present at the Jefferies London Healthcare Conference</w:t>
      </w:r>
    </w:p>
    <w:p>
      <w:pPr>
        <w:sectPr>
          <w:pgSz w:w="11900" w:h="16838" w:orient="portrait"/>
          <w:cols w:equalWidth="0" w:num="1">
            <w:col w:w="10320"/>
          </w:cols>
          <w:pgMar w:left="340" w:top="1440" w:right="12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364490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Present at the Jefferies London Healthcare Conference</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November 13, 2024 </w:t>
      </w:r>
      <w:r>
        <w:rPr>
          <w:rFonts w:ascii="Times New Roman" w:cs="Times New Roman" w:eastAsia="Times New Roman" w:hAnsi="Times New Roman"/>
          <w:sz w:val="18"/>
          <w:szCs w:val="18"/>
          <w:color w:val="auto"/>
        </w:rPr>
        <w:t>– ICON plc, (NASDAQ: ICLR) a world-leading healthcare intelligence and clinical research organisation,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announced that Dr. Steve Cutler, CEO of ICON plc and Mr. Nigel Clerkin, CFO of ICON plc will present at the </w:t>
      </w:r>
      <w:r>
        <w:rPr>
          <w:rFonts w:ascii="Times New Roman" w:cs="Times New Roman" w:eastAsia="Times New Roman" w:hAnsi="Times New Roman"/>
          <w:sz w:val="18"/>
          <w:szCs w:val="18"/>
          <w:color w:val="242828"/>
        </w:rPr>
        <w:t>Jefferies London Healthcare Conference</w:t>
      </w:r>
      <w:r>
        <w:rPr>
          <w:rFonts w:ascii="Times New Roman" w:cs="Times New Roman" w:eastAsia="Times New Roman" w:hAnsi="Times New Roman"/>
          <w:sz w:val="18"/>
          <w:szCs w:val="18"/>
          <w:color w:val="auto"/>
        </w:rPr>
        <w:t xml:space="preserve"> on Thursday, November 21, 2024 at 8:00am GMT.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this event and links to the live webcast will be posted on the Investor section of our website under “Events”.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42,250 employees in 106 locations in 55 countries as at September 30, 2024.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2024-11-13T07:13:40Z</dcterms:created>
  <dcterms:modified xsi:type="dcterms:W3CDTF">2024-11-13T07:13:40Z</dcterms:modified>
</cp:coreProperties>
</file>