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ICON plc</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1"/>
          <w:szCs w:val="21"/>
          <w:color w:val="auto"/>
        </w:rPr>
        <w:t>This communication is filed pursuant to Rule 425 under the United States Securities Act of 1933</w:t>
      </w:r>
    </w:p>
    <w:p>
      <w:pPr>
        <w:spacing w:after="0" w:line="2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Subject Company: PRA Health Sciences, Inc.</w:t>
      </w:r>
    </w:p>
    <w:p>
      <w:pPr>
        <w:spacing w:after="0" w:line="233" w:lineRule="exact"/>
        <w:rPr>
          <w:sz w:val="24"/>
          <w:szCs w:val="24"/>
          <w:color w:val="auto"/>
        </w:rPr>
      </w:pPr>
    </w:p>
    <w:p>
      <w:pPr>
        <w:ind w:left="7140"/>
        <w:spacing w:after="0"/>
        <w:rPr>
          <w:sz w:val="20"/>
          <w:szCs w:val="20"/>
          <w:color w:val="auto"/>
        </w:rPr>
      </w:pPr>
      <w:r>
        <w:rPr>
          <w:rFonts w:ascii="Times New Roman" w:cs="Times New Roman" w:eastAsia="Times New Roman" w:hAnsi="Times New Roman"/>
          <w:sz w:val="21"/>
          <w:szCs w:val="21"/>
          <w:color w:val="auto"/>
        </w:rPr>
        <w:t>(Commission File No. 001-36732)</w:t>
      </w:r>
    </w:p>
    <w:p>
      <w:pPr>
        <w:spacing w:after="0" w:line="245"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21"/>
          <w:szCs w:val="21"/>
          <w:color w:val="auto"/>
        </w:rPr>
        <w:t>Date: February 24, 2021</w:t>
      </w:r>
    </w:p>
    <w:p>
      <w:pPr>
        <w:sectPr>
          <w:pgSz w:w="11900" w:h="16838" w:orient="portrait"/>
          <w:cols w:equalWidth="0" w:num="1">
            <w:col w:w="10120"/>
          </w:cols>
          <w:pgMar w:left="1440" w:top="220" w:right="33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1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91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8987155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19"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w:t>
      </w:r>
      <w:r>
        <w:rPr>
          <w:rFonts w:ascii="Times New Roman" w:cs="Times New Roman" w:eastAsia="Times New Roman" w:hAnsi="Times New Roman"/>
          <w:sz w:val="21"/>
          <w:szCs w:val="21"/>
          <w:u w:val="single" w:color="auto"/>
          <w:color w:val="auto"/>
        </w:rPr>
        <w:t>http://www.sec.gov</w:t>
      </w:r>
      <w:r>
        <w:rPr>
          <w:rFonts w:ascii="Times New Roman" w:cs="Times New Roman" w:eastAsia="Times New Roman" w:hAnsi="Times New Roman"/>
          <w:sz w:val="21"/>
          <w:szCs w:val="21"/>
          <w:color w:val="auto"/>
        </w:rPr>
        <w:t xml:space="preserve">. Copies of the documents filed with the SEC by ICON will be available free of charge on ICON’s website at </w:t>
      </w:r>
      <w:r>
        <w:rPr>
          <w:rFonts w:ascii="Times New Roman" w:cs="Times New Roman" w:eastAsia="Times New Roman" w:hAnsi="Times New Roman"/>
          <w:sz w:val="21"/>
          <w:szCs w:val="21"/>
          <w:u w:val="single" w:color="auto"/>
          <w:color w:val="auto"/>
        </w:rPr>
        <w:t>https://www.iconplc.com</w:t>
      </w:r>
      <w:r>
        <w:rPr>
          <w:rFonts w:ascii="Times New Roman" w:cs="Times New Roman" w:eastAsia="Times New Roman" w:hAnsi="Times New Roman"/>
          <w:sz w:val="21"/>
          <w:szCs w:val="21"/>
          <w:color w:val="auto"/>
        </w:rPr>
        <w:t xml:space="preserve"> and copies of the documents filed with the SEC by PRA will be available free of charge on PRA’s website at </w:t>
      </w:r>
      <w:r>
        <w:rPr>
          <w:rFonts w:ascii="Times New Roman" w:cs="Times New Roman" w:eastAsia="Times New Roman" w:hAnsi="Times New Roman"/>
          <w:sz w:val="21"/>
          <w:szCs w:val="21"/>
          <w:u w:val="single" w:color="auto"/>
          <w:color w:val="auto"/>
        </w:rPr>
        <w:t>https://www.prahs.com/</w:t>
      </w:r>
      <w:r>
        <w:rPr>
          <w:rFonts w:ascii="Times New Roman" w:cs="Times New Roman" w:eastAsia="Times New Roman" w:hAnsi="Times New Roman"/>
          <w:sz w:val="21"/>
          <w:szCs w:val="21"/>
          <w:color w:val="auto"/>
        </w:rPr>
        <w:t>. Additionally, copies may be obtained by contacting the investor relations departments of ICON or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 w:name="page6"/>
    <w:bookmarkEnd w:id="5"/>
    <w:p>
      <w:pPr>
        <w:spacing w:after="0" w:line="247"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2021-02-24T16:20:11Z</dcterms:created>
  <dcterms:modified xsi:type="dcterms:W3CDTF">2021-02-24T16:20:11Z</dcterms:modified>
</cp:coreProperties>
</file>