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November 1, 2011</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Names New Global Head of Clinical Research Services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Experienced Industry Executive Dr. Steve Cutler to Join ICON Leadership Team</w:t>
      </w:r>
    </w:p>
    <w:p>
      <w:pPr>
        <w:spacing w:after="0" w:line="206" w:lineRule="exact"/>
        <w:rPr>
          <w:sz w:val="20"/>
          <w:szCs w:val="20"/>
          <w:color w:val="auto"/>
        </w:rPr>
      </w:pPr>
    </w:p>
    <w:p>
      <w:pPr>
        <w:ind w:right="380"/>
        <w:spacing w:after="0" w:line="243" w:lineRule="auto"/>
        <w:rPr>
          <w:sz w:val="20"/>
          <w:szCs w:val="20"/>
          <w:color w:val="auto"/>
        </w:rPr>
      </w:pPr>
      <w:r>
        <w:rPr>
          <w:rFonts w:ascii="Arial" w:cs="Arial" w:eastAsia="Arial" w:hAnsi="Arial"/>
          <w:sz w:val="22"/>
          <w:szCs w:val="22"/>
          <w:color w:val="auto"/>
        </w:rPr>
        <w:t>DUBLIN--(BUSINESS WIRE)--November 1, 2011--</w:t>
      </w:r>
      <w:r>
        <w:rPr>
          <w:rFonts w:ascii="Arial" w:cs="Arial" w:eastAsia="Arial" w:hAnsi="Arial"/>
          <w:sz w:val="22"/>
          <w:szCs w:val="22"/>
          <w:b w:val="1"/>
          <w:bCs w:val="1"/>
          <w:color w:val="auto"/>
        </w:rPr>
        <w:t>ICON plc.</w:t>
      </w:r>
      <w:r>
        <w:rPr>
          <w:rFonts w:ascii="Arial" w:cs="Arial" w:eastAsia="Arial" w:hAnsi="Arial"/>
          <w:sz w:val="22"/>
          <w:szCs w:val="22"/>
          <w:color w:val="auto"/>
        </w:rPr>
        <w:t>(NASDAQ:ICLR)(ISIN:IE0005711209), a global provider of outsourced development services to the pharmaceutical, biotechnology and medical device industries, today announced that Dr. Steve Cutler will join the company as Group President, Clinical Research Services.</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Dr. Cutler has over 23 years’ experience within the pharmaceutical and CRO industry and joins ICON from Kendle where he held the position of Chief Executive Officer, having previously served as Kendle’s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178" w:lineRule="exact"/>
        <w:rPr>
          <w:sz w:val="20"/>
          <w:szCs w:val="20"/>
          <w:color w:val="auto"/>
        </w:rPr>
      </w:pPr>
    </w:p>
    <w:p>
      <w:pPr>
        <w:ind w:right="720"/>
        <w:spacing w:after="0" w:line="274" w:lineRule="auto"/>
        <w:rPr>
          <w:sz w:val="20"/>
          <w:szCs w:val="20"/>
          <w:color w:val="auto"/>
        </w:rPr>
      </w:pPr>
      <w:r>
        <w:rPr>
          <w:rFonts w:ascii="Arial" w:cs="Arial" w:eastAsia="Arial" w:hAnsi="Arial"/>
          <w:sz w:val="21"/>
          <w:szCs w:val="21"/>
          <w:color w:val="auto"/>
        </w:rPr>
        <w:t>ICON also announced that Mr Alan Morgan, the former Group President, Clinical Research Services, has resigned from his position and will leave the organisation at the end of April 2012 to pursue other opportunities.</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Commenting on the organisational changes, Ciaran Murray CEO of ICON said “We are delighted to welcome Steve to ICON. He is joining us at a time when we are building the foundations for long-term sustainable growth and his experience and proven leadership capabilities will be important as we continue to enhance our position as the global CRO partner of choice for the Biopharma industry. I would also like to thank Alan for his commitment to ICON and acknowledge the contribution he has made to our organisation. I wish him every success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around 8300 employees, operating from 79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b w:val="1"/>
          <w:bCs w:val="1"/>
          <w:color w:val="auto"/>
        </w:rPr>
        <w:t>DISCLOSURE NOTICE</w:t>
      </w:r>
      <w:r>
        <w:rPr>
          <w:rFonts w:ascii="Arial" w:cs="Arial" w:eastAsia="Arial" w:hAnsi="Arial"/>
          <w:sz w:val="21"/>
          <w:szCs w:val="21"/>
          <w:color w:val="auto"/>
        </w:rPr>
        <w:t>: The statements made in this press release may contain forward-looking statements that involve a</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 +353-1-291-2000</w:t>
      </w:r>
    </w:p>
    <w:p>
      <w:pPr>
        <w:spacing w:after="0" w:line="230"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Sam Farthing VP Investor Relations +353-1-291-2000</w:t>
      </w:r>
    </w:p>
    <w:sectPr>
      <w:pgSz w:w="11900" w:h="16838" w:orient="portrait"/>
      <w:cols w:equalWidth="0" w:num="1">
        <w:col w:w="11400"/>
      </w:cols>
      <w:pgMar w:left="240" w:top="1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2019-12-10T17:10:00Z</dcterms:created>
  <dcterms:modified xsi:type="dcterms:W3CDTF">2019-12-10T17:10:00Z</dcterms:modified>
</cp:coreProperties>
</file>