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jc w:val="center"/>
        <w:ind w:right="-4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FORM 6-K</w:t>
      </w:r>
    </w:p>
    <w:p>
      <w:pPr>
        <w:spacing w:after="0" w:line="302" w:lineRule="exact"/>
        <w:rPr>
          <w:sz w:val="24"/>
          <w:szCs w:val="24"/>
          <w:color w:val="auto"/>
        </w:rPr>
      </w:pPr>
    </w:p>
    <w:p>
      <w:pPr>
        <w:ind w:left="29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SECURITIES AND EXCHANGE COMMISSION</w:t>
      </w:r>
    </w:p>
    <w:p>
      <w:pPr>
        <w:spacing w:after="0" w:line="233" w:lineRule="exact"/>
        <w:rPr>
          <w:sz w:val="24"/>
          <w:szCs w:val="24"/>
          <w:color w:val="auto"/>
        </w:rPr>
      </w:pPr>
    </w:p>
    <w:p>
      <w:pPr>
        <w:jc w:val="center"/>
        <w:ind w:right="-3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Washington, D.C. 20549</w:t>
      </w:r>
    </w:p>
    <w:p>
      <w:pPr>
        <w:spacing w:after="0" w:line="220" w:lineRule="exact"/>
        <w:rPr>
          <w:sz w:val="24"/>
          <w:szCs w:val="24"/>
          <w:color w:val="auto"/>
        </w:rPr>
      </w:pPr>
    </w:p>
    <w:p>
      <w:pPr>
        <w:jc w:val="center"/>
        <w:ind w:right="-3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Report of Foreign Private Issuer</w:t>
      </w:r>
    </w:p>
    <w:p>
      <w:pPr>
        <w:spacing w:after="0" w:line="25" w:lineRule="exact"/>
        <w:rPr>
          <w:sz w:val="24"/>
          <w:szCs w:val="24"/>
          <w:color w:val="auto"/>
        </w:rPr>
      </w:pPr>
    </w:p>
    <w:p>
      <w:pPr>
        <w:jc w:val="center"/>
        <w:ind w:right="-3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Pursuant to Rule 13a-16 under</w:t>
      </w:r>
    </w:p>
    <w:p>
      <w:pPr>
        <w:spacing w:after="0" w:line="8" w:lineRule="exact"/>
        <w:rPr>
          <w:sz w:val="24"/>
          <w:szCs w:val="24"/>
          <w:color w:val="auto"/>
        </w:rPr>
      </w:pPr>
    </w:p>
    <w:p>
      <w:pPr>
        <w:jc w:val="center"/>
        <w:ind w:right="-3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t</w:t>
      </w: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he Securities Exchange Act of 1934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28" w:lineRule="exact"/>
        <w:rPr>
          <w:sz w:val="24"/>
          <w:szCs w:val="24"/>
          <w:color w:val="auto"/>
        </w:rPr>
      </w:pPr>
    </w:p>
    <w:p>
      <w:pPr>
        <w:jc w:val="center"/>
        <w:ind w:right="-3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For the month ended December, 2016</w:t>
      </w:r>
    </w:p>
    <w:p>
      <w:pPr>
        <w:spacing w:after="0" w:line="209" w:lineRule="exact"/>
        <w:rPr>
          <w:sz w:val="24"/>
          <w:szCs w:val="24"/>
          <w:color w:val="auto"/>
        </w:rPr>
      </w:pPr>
    </w:p>
    <w:p>
      <w:pPr>
        <w:jc w:val="center"/>
        <w:ind w:right="-3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ICON plc</w:t>
      </w:r>
    </w:p>
    <w:p>
      <w:pPr>
        <w:spacing w:after="0" w:line="31" w:lineRule="exact"/>
        <w:rPr>
          <w:sz w:val="24"/>
          <w:szCs w:val="24"/>
          <w:color w:val="auto"/>
        </w:rPr>
      </w:pPr>
    </w:p>
    <w:p>
      <w:pPr>
        <w:jc w:val="center"/>
        <w:ind w:right="-3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(Registrant's name)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23" w:lineRule="exact"/>
        <w:rPr>
          <w:sz w:val="24"/>
          <w:szCs w:val="24"/>
          <w:color w:val="auto"/>
        </w:rPr>
      </w:pPr>
    </w:p>
    <w:p>
      <w:pPr>
        <w:jc w:val="center"/>
        <w:ind w:right="-3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333-08704</w:t>
      </w:r>
    </w:p>
    <w:p>
      <w:pPr>
        <w:spacing w:after="0" w:line="25" w:lineRule="exact"/>
        <w:rPr>
          <w:sz w:val="24"/>
          <w:szCs w:val="24"/>
          <w:color w:val="auto"/>
        </w:rPr>
      </w:pPr>
    </w:p>
    <w:p>
      <w:pPr>
        <w:jc w:val="center"/>
        <w:ind w:right="-3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(Commission file number)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28" w:lineRule="exact"/>
        <w:rPr>
          <w:sz w:val="24"/>
          <w:szCs w:val="24"/>
          <w:color w:val="auto"/>
        </w:rPr>
      </w:pPr>
    </w:p>
    <w:p>
      <w:pPr>
        <w:jc w:val="center"/>
        <w:ind w:right="-3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South County Business Park, Leopardstown, Dublin 18, Ireland</w:t>
      </w:r>
    </w:p>
    <w:p>
      <w:pPr>
        <w:spacing w:after="0" w:line="21" w:lineRule="exact"/>
        <w:rPr>
          <w:sz w:val="24"/>
          <w:szCs w:val="24"/>
          <w:color w:val="auto"/>
        </w:rPr>
      </w:pPr>
    </w:p>
    <w:p>
      <w:pPr>
        <w:jc w:val="center"/>
        <w:ind w:right="-3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(Address of principal executive offices)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28" w:lineRule="exact"/>
        <w:rPr>
          <w:sz w:val="24"/>
          <w:szCs w:val="24"/>
          <w:color w:val="auto"/>
        </w:rPr>
      </w:pPr>
    </w:p>
    <w:p>
      <w:pPr>
        <w:jc w:val="center"/>
        <w:ind w:right="-3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Brendan Brennan, CFO</w:t>
      </w:r>
    </w:p>
    <w:p>
      <w:pPr>
        <w:spacing w:after="0" w:line="21" w:lineRule="exact"/>
        <w:rPr>
          <w:sz w:val="24"/>
          <w:szCs w:val="24"/>
          <w:color w:val="auto"/>
        </w:rPr>
      </w:pPr>
    </w:p>
    <w:p>
      <w:pPr>
        <w:jc w:val="center"/>
        <w:ind w:right="-3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South County Business Park, Leopardstown, Dublin 18, Ireland.</w:t>
      </w:r>
    </w:p>
    <w:p>
      <w:pPr>
        <w:spacing w:after="0" w:line="8" w:lineRule="exact"/>
        <w:rPr>
          <w:sz w:val="24"/>
          <w:szCs w:val="24"/>
          <w:color w:val="auto"/>
        </w:rPr>
      </w:pPr>
    </w:p>
    <w:p>
      <w:pPr>
        <w:jc w:val="center"/>
        <w:ind w:right="-3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Brendan.Brennan@iconplc.com</w:t>
      </w:r>
    </w:p>
    <w:p>
      <w:pPr>
        <w:spacing w:after="0" w:line="8" w:lineRule="exact"/>
        <w:rPr>
          <w:sz w:val="24"/>
          <w:szCs w:val="24"/>
          <w:color w:val="auto"/>
        </w:rPr>
      </w:pPr>
    </w:p>
    <w:p>
      <w:pPr>
        <w:jc w:val="center"/>
        <w:ind w:right="-3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00-353-1-291-2000</w:t>
      </w:r>
    </w:p>
    <w:p>
      <w:pPr>
        <w:spacing w:after="0" w:line="8" w:lineRule="exact"/>
        <w:rPr>
          <w:sz w:val="24"/>
          <w:szCs w:val="24"/>
          <w:color w:val="auto"/>
        </w:rPr>
      </w:pPr>
    </w:p>
    <w:p>
      <w:pPr>
        <w:jc w:val="center"/>
        <w:ind w:right="-4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(Name, telephone number, email and/or facsimile number and address of Company contact person)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44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Indicate by check mark whether the registrant files or will file annual reports under cover Form 20-F or Form 40-F.</w:t>
      </w:r>
    </w:p>
    <w:p>
      <w:pPr>
        <w:spacing w:after="0" w:line="21" w:lineRule="exact"/>
        <w:rPr>
          <w:sz w:val="24"/>
          <w:szCs w:val="24"/>
          <w:color w:val="auto"/>
        </w:rPr>
      </w:pPr>
    </w:p>
    <w:p>
      <w:pPr>
        <w:ind w:left="4580"/>
        <w:spacing w:after="0"/>
        <w:tabs>
          <w:tab w:leader="none" w:pos="65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Yes___</w:t>
      </w: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X</w:t>
      </w:r>
      <w:r>
        <w:rPr>
          <w:rFonts w:ascii="Arial" w:cs="Arial" w:eastAsia="Arial" w:hAnsi="Arial"/>
          <w:sz w:val="16"/>
          <w:szCs w:val="16"/>
          <w:color w:val="auto"/>
        </w:rPr>
        <w:t>___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4"/>
          <w:szCs w:val="14"/>
          <w:color w:val="auto"/>
        </w:rPr>
        <w:t>No___</w:t>
      </w:r>
      <w:r>
        <w:rPr>
          <w:rFonts w:ascii="Arial" w:cs="Arial" w:eastAsia="Arial" w:hAnsi="Arial"/>
          <w:sz w:val="14"/>
          <w:szCs w:val="14"/>
          <w:b w:val="1"/>
          <w:bCs w:val="1"/>
          <w:color w:val="auto"/>
        </w:rPr>
        <w:t>_</w:t>
      </w:r>
      <w:r>
        <w:rPr>
          <w:rFonts w:ascii="Arial" w:cs="Arial" w:eastAsia="Arial" w:hAnsi="Arial"/>
          <w:sz w:val="14"/>
          <w:szCs w:val="14"/>
          <w:color w:val="auto"/>
        </w:rPr>
        <w:t>___</w:t>
      </w:r>
    </w:p>
    <w:p>
      <w:pPr>
        <w:spacing w:after="0" w:line="188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Indicate by check mark whether the registrant is submitting the Form 6-K in paper as permitted by Regulation S-T Rule 101(b)(1):</w:t>
      </w:r>
    </w:p>
    <w:p>
      <w:pPr>
        <w:spacing w:after="0" w:line="21" w:lineRule="exact"/>
        <w:rPr>
          <w:sz w:val="24"/>
          <w:szCs w:val="24"/>
          <w:color w:val="auto"/>
        </w:rPr>
      </w:pPr>
    </w:p>
    <w:p>
      <w:pPr>
        <w:ind w:left="4580"/>
        <w:spacing w:after="0"/>
        <w:tabs>
          <w:tab w:leader="none" w:pos="65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Yes______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5"/>
          <w:szCs w:val="15"/>
          <w:color w:val="auto"/>
        </w:rPr>
        <w:t>No___</w:t>
      </w:r>
      <w:r>
        <w:rPr>
          <w:rFonts w:ascii="Arial" w:cs="Arial" w:eastAsia="Arial" w:hAnsi="Arial"/>
          <w:sz w:val="15"/>
          <w:szCs w:val="15"/>
          <w:b w:val="1"/>
          <w:bCs w:val="1"/>
          <w:color w:val="auto"/>
        </w:rPr>
        <w:t>X</w:t>
      </w:r>
      <w:r>
        <w:rPr>
          <w:rFonts w:ascii="Arial" w:cs="Arial" w:eastAsia="Arial" w:hAnsi="Arial"/>
          <w:sz w:val="15"/>
          <w:szCs w:val="15"/>
          <w:color w:val="auto"/>
        </w:rPr>
        <w:t>___</w:t>
      </w:r>
    </w:p>
    <w:p>
      <w:pPr>
        <w:spacing w:after="0" w:line="188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Indicate by check mark whether the registrant is submitting the Form 6-K in paper as permitted by Regulation S-T Rule 101(b)(7):</w:t>
      </w:r>
    </w:p>
    <w:p>
      <w:pPr>
        <w:spacing w:after="0" w:line="21" w:lineRule="exact"/>
        <w:rPr>
          <w:sz w:val="24"/>
          <w:szCs w:val="24"/>
          <w:color w:val="auto"/>
        </w:rPr>
      </w:pPr>
    </w:p>
    <w:p>
      <w:pPr>
        <w:ind w:left="4580"/>
        <w:spacing w:after="0"/>
        <w:tabs>
          <w:tab w:leader="none" w:pos="65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Yes______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5"/>
          <w:szCs w:val="15"/>
          <w:color w:val="auto"/>
        </w:rPr>
        <w:t>No___</w:t>
      </w:r>
      <w:r>
        <w:rPr>
          <w:rFonts w:ascii="Arial" w:cs="Arial" w:eastAsia="Arial" w:hAnsi="Arial"/>
          <w:sz w:val="15"/>
          <w:szCs w:val="15"/>
          <w:b w:val="1"/>
          <w:bCs w:val="1"/>
          <w:color w:val="auto"/>
        </w:rPr>
        <w:t>X</w:t>
      </w:r>
      <w:r>
        <w:rPr>
          <w:rFonts w:ascii="Arial" w:cs="Arial" w:eastAsia="Arial" w:hAnsi="Arial"/>
          <w:sz w:val="15"/>
          <w:szCs w:val="15"/>
          <w:color w:val="auto"/>
        </w:rPr>
        <w:t>___</w:t>
      </w:r>
    </w:p>
    <w:p>
      <w:pPr>
        <w:spacing w:after="0" w:line="188" w:lineRule="exact"/>
        <w:rPr>
          <w:sz w:val="24"/>
          <w:szCs w:val="24"/>
          <w:color w:val="auto"/>
        </w:rPr>
      </w:pPr>
    </w:p>
    <w:p>
      <w:pPr>
        <w:spacing w:after="0" w:line="25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Indicate by check mark whether the registrant by furnishing the information contained in this Form is also thereby furnishing the information to the Commission pursuant to Rule12g3-2(b) under the Securities Exchange Act of 1934.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ind w:left="4580"/>
        <w:spacing w:after="0"/>
        <w:tabs>
          <w:tab w:leader="none" w:pos="65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Yes______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5"/>
          <w:szCs w:val="15"/>
          <w:color w:val="auto"/>
        </w:rPr>
        <w:t>No___</w:t>
      </w:r>
      <w:r>
        <w:rPr>
          <w:rFonts w:ascii="Arial" w:cs="Arial" w:eastAsia="Arial" w:hAnsi="Arial"/>
          <w:sz w:val="15"/>
          <w:szCs w:val="15"/>
          <w:b w:val="1"/>
          <w:bCs w:val="1"/>
          <w:color w:val="auto"/>
        </w:rPr>
        <w:t>X</w:t>
      </w:r>
      <w:r>
        <w:rPr>
          <w:rFonts w:ascii="Arial" w:cs="Arial" w:eastAsia="Arial" w:hAnsi="Arial"/>
          <w:sz w:val="15"/>
          <w:szCs w:val="15"/>
          <w:color w:val="auto"/>
        </w:rPr>
        <w:t>___</w:t>
      </w:r>
    </w:p>
    <w:p>
      <w:pPr>
        <w:spacing w:after="0" w:line="184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 xml:space="preserve">If "Yes" is marked, indicate below the file number assigned to the registrant in connection with Rule 12g3-2(b):82 </w:t>
      </w: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N/A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236855</wp:posOffset>
            </wp:positionV>
            <wp:extent cx="7261860" cy="152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1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1040"/>
          </w:cols>
          <w:pgMar w:left="240" w:top="208" w:right="619" w:bottom="1440" w:gutter="0" w:footer="0" w:header="0"/>
        </w:sectPr>
      </w:pPr>
    </w:p>
    <w:bookmarkStart w:id="1" w:name="page2"/>
    <w:bookmarkEnd w:id="1"/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84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b w:val="1"/>
                <w:bCs w:val="1"/>
                <w:color w:val="auto"/>
              </w:rPr>
              <w:t>EXHIBIT LIST</w:t>
            </w:r>
          </w:p>
        </w:tc>
        <w:tc>
          <w:tcPr>
            <w:tcW w:w="51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557"/>
        </w:trPr>
        <w:tc>
          <w:tcPr>
            <w:tcW w:w="138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Exhibit</w:t>
            </w:r>
          </w:p>
        </w:tc>
        <w:tc>
          <w:tcPr>
            <w:tcW w:w="10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Description</w:t>
            </w:r>
          </w:p>
        </w:tc>
      </w:tr>
      <w:tr>
        <w:trPr>
          <w:trHeight w:val="20"/>
        </w:trPr>
        <w:tc>
          <w:tcPr>
            <w:tcW w:w="46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4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3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0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99.1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Form B7 Notice of Redemption of 780 Shares on November 2,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99.2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9"/>
              </w:rPr>
              <w:t>Form B7 Notice of Redemption of 75,710 Shares on November 4,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99.3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9"/>
              </w:rPr>
              <w:t>Form B7 Notice of Redemption of 84,071 Shares on November 7,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99.4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9"/>
              </w:rPr>
              <w:t>Form B7 Notice of Redemption of 88,664 Shares on November 8,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99.5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9"/>
              </w:rPr>
              <w:t>Form B7 Notice of Redemption of 67,718 Shares on November 9,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99.6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>Form B7 Notice of Redemption of 78,046 Shares on November 10,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99.7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>Form B7 Notice of Redemption of 25,620 Shares on November 14,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99.8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Form B7 Notice of Redemption of 200 Shares on November 15,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99.9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Form B7 Notice of Redemption of 4 Shares on November 16,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99.10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9"/>
              </w:rPr>
              <w:t>Form B7 Notice of Redemption of 9,728 Shares on November 17,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99.11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>Form B7 Notice of Redemption of 10,437 Shares on November 18,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99.12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>Form B7 Notice of Redemption of 60,641 Shares on November 21,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99.13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>Form B7 Notice of Redemption of 32,503 Shares on November 22,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99.14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>Form B7 Notice of Redemption of 58,198 Shares on November 23,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99.15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>Form B7 Notice of Redemption of 52,650 Shares on November 25,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99.16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>Form B7 Notice of Redemption of 45,376 Shares on November 28, 2016 filed in Companies Registration Office in Ireland on December 21, 2016</w:t>
            </w:r>
          </w:p>
        </w:tc>
      </w:tr>
      <w:tr>
        <w:trPr>
          <w:trHeight w:val="376"/>
        </w:trPr>
        <w:tc>
          <w:tcPr>
            <w:tcW w:w="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11440"/>
          </w:cols>
          <w:pgMar w:left="240" w:top="520" w:right="219" w:bottom="1440" w:gutter="0" w:footer="0" w:header="0"/>
        </w:sectPr>
      </w:pPr>
    </w:p>
    <w:bookmarkStart w:id="2" w:name="page3"/>
    <w:bookmarkEnd w:id="2"/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05"/>
        </w:trPr>
        <w:tc>
          <w:tcPr>
            <w:tcW w:w="860" w:type="dxa"/>
            <w:vAlign w:val="bottom"/>
          </w:tcPr>
          <w:p>
            <w:pPr>
              <w:jc w:val="right"/>
              <w:ind w:righ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84"/>
              </w:rPr>
              <w:t>99.17</w:t>
            </w:r>
          </w:p>
        </w:tc>
        <w:tc>
          <w:tcPr>
            <w:tcW w:w="10580" w:type="dxa"/>
            <w:vAlign w:val="bottom"/>
            <w:gridSpan w:val="2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>Form B7 Notice of Redemption of 37,325 Shares on November 29,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860" w:type="dxa"/>
            <w:vAlign w:val="bottom"/>
          </w:tcPr>
          <w:p>
            <w:pPr>
              <w:jc w:val="right"/>
              <w:ind w:righ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84"/>
              </w:rPr>
              <w:t>99.18</w:t>
            </w:r>
          </w:p>
        </w:tc>
        <w:tc>
          <w:tcPr>
            <w:tcW w:w="10580" w:type="dxa"/>
            <w:vAlign w:val="bottom"/>
            <w:gridSpan w:val="2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>Form B7 Notice of Redemption of 29,110 Shares on November 30,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860" w:type="dxa"/>
            <w:vAlign w:val="bottom"/>
          </w:tcPr>
          <w:p>
            <w:pPr>
              <w:jc w:val="right"/>
              <w:ind w:righ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84"/>
              </w:rPr>
              <w:t>99.19</w:t>
            </w:r>
          </w:p>
        </w:tc>
        <w:tc>
          <w:tcPr>
            <w:tcW w:w="10580" w:type="dxa"/>
            <w:vAlign w:val="bottom"/>
            <w:gridSpan w:val="2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9"/>
              </w:rPr>
              <w:t>Form B7 Notice of Redemption of 39,282 Shares on December 1,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860" w:type="dxa"/>
            <w:vAlign w:val="bottom"/>
          </w:tcPr>
          <w:p>
            <w:pPr>
              <w:jc w:val="right"/>
              <w:ind w:righ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84"/>
              </w:rPr>
              <w:t>99.20</w:t>
            </w:r>
          </w:p>
        </w:tc>
        <w:tc>
          <w:tcPr>
            <w:tcW w:w="3140" w:type="dxa"/>
            <w:vAlign w:val="bottom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2"/>
              </w:rPr>
              <w:t>Form B7 Notice of Redemption of 6,965</w:t>
            </w:r>
          </w:p>
        </w:tc>
        <w:tc>
          <w:tcPr>
            <w:tcW w:w="744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Shares on December 2,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860" w:type="dxa"/>
            <w:vAlign w:val="bottom"/>
          </w:tcPr>
          <w:p>
            <w:pPr>
              <w:jc w:val="right"/>
              <w:ind w:righ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84"/>
              </w:rPr>
              <w:t>99.21</w:t>
            </w:r>
          </w:p>
        </w:tc>
        <w:tc>
          <w:tcPr>
            <w:tcW w:w="10580" w:type="dxa"/>
            <w:vAlign w:val="bottom"/>
            <w:gridSpan w:val="2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9"/>
              </w:rPr>
              <w:t>Form B7 Notice of Redemption of 21,558 Shares on December 5,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860" w:type="dxa"/>
            <w:vAlign w:val="bottom"/>
          </w:tcPr>
          <w:p>
            <w:pPr>
              <w:jc w:val="right"/>
              <w:ind w:righ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84"/>
              </w:rPr>
              <w:t>99.22</w:t>
            </w:r>
          </w:p>
        </w:tc>
        <w:tc>
          <w:tcPr>
            <w:tcW w:w="3140" w:type="dxa"/>
            <w:vAlign w:val="bottom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2"/>
              </w:rPr>
              <w:t>Form B7 Notice of Redemption of 7,200</w:t>
            </w:r>
          </w:p>
        </w:tc>
        <w:tc>
          <w:tcPr>
            <w:tcW w:w="744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Shares on December 14,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860" w:type="dxa"/>
            <w:vAlign w:val="bottom"/>
          </w:tcPr>
          <w:p>
            <w:pPr>
              <w:jc w:val="right"/>
              <w:ind w:righ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84"/>
              </w:rPr>
              <w:t>99.23</w:t>
            </w:r>
          </w:p>
        </w:tc>
        <w:tc>
          <w:tcPr>
            <w:tcW w:w="3140" w:type="dxa"/>
            <w:vAlign w:val="bottom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2"/>
              </w:rPr>
              <w:t>Form B7 Notice of Redemption of 4,499</w:t>
            </w:r>
          </w:p>
        </w:tc>
        <w:tc>
          <w:tcPr>
            <w:tcW w:w="744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Shares on December 15,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860" w:type="dxa"/>
            <w:vAlign w:val="bottom"/>
          </w:tcPr>
          <w:p>
            <w:pPr>
              <w:jc w:val="right"/>
              <w:ind w:righ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84"/>
              </w:rPr>
              <w:t>99.24</w:t>
            </w:r>
          </w:p>
        </w:tc>
        <w:tc>
          <w:tcPr>
            <w:tcW w:w="10580" w:type="dxa"/>
            <w:vAlign w:val="bottom"/>
            <w:gridSpan w:val="2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>Form B7 Notice of Redemption of 34,242 Shares on December 16,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860" w:type="dxa"/>
            <w:vAlign w:val="bottom"/>
          </w:tcPr>
          <w:p>
            <w:pPr>
              <w:jc w:val="right"/>
              <w:ind w:righ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84"/>
              </w:rPr>
              <w:t>99.25</w:t>
            </w:r>
          </w:p>
        </w:tc>
        <w:tc>
          <w:tcPr>
            <w:tcW w:w="10580" w:type="dxa"/>
            <w:vAlign w:val="bottom"/>
            <w:gridSpan w:val="2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>Form B7 Notice of Redemption of 34,056 Shares on December 19,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860" w:type="dxa"/>
            <w:vAlign w:val="bottom"/>
          </w:tcPr>
          <w:p>
            <w:pPr>
              <w:jc w:val="right"/>
              <w:ind w:righ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84"/>
              </w:rPr>
              <w:t>99.26</w:t>
            </w:r>
          </w:p>
        </w:tc>
        <w:tc>
          <w:tcPr>
            <w:tcW w:w="10580" w:type="dxa"/>
            <w:vAlign w:val="bottom"/>
            <w:gridSpan w:val="2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>Form B7 Notice of Redemption of 19,858 Shares on December 20, 2016 filed in Companies Registration Office in Ireland on December 21, 2016</w:t>
            </w:r>
          </w:p>
        </w:tc>
      </w:tr>
      <w:tr>
        <w:trPr>
          <w:trHeight w:val="384"/>
        </w:trPr>
        <w:tc>
          <w:tcPr>
            <w:tcW w:w="860" w:type="dxa"/>
            <w:vAlign w:val="bottom"/>
          </w:tcPr>
          <w:p>
            <w:pPr>
              <w:jc w:val="right"/>
              <w:ind w:righ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84"/>
              </w:rPr>
              <w:t>99.27</w:t>
            </w:r>
          </w:p>
        </w:tc>
        <w:tc>
          <w:tcPr>
            <w:tcW w:w="10580" w:type="dxa"/>
            <w:vAlign w:val="bottom"/>
            <w:gridSpan w:val="2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>Form B7 Notice of Redemption of 31,408 Shares on December 21, 2016 filed in Companies Registration Office in Ireland on December 21, 2016</w:t>
            </w:r>
          </w:p>
        </w:tc>
      </w:tr>
      <w:tr>
        <w:trPr>
          <w:trHeight w:val="593"/>
        </w:trPr>
        <w:tc>
          <w:tcPr>
            <w:tcW w:w="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11440"/>
          </w:cols>
          <w:pgMar w:left="240" w:top="343" w:right="219" w:bottom="1440" w:gutter="0" w:footer="0" w:header="0"/>
        </w:sectPr>
      </w:pPr>
    </w:p>
    <w:bookmarkStart w:id="3" w:name="page4"/>
    <w:bookmarkEnd w:id="3"/>
    <w:p>
      <w:pPr>
        <w:jc w:val="center"/>
        <w:ind w:right="-4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SIGNATURES</w:t>
      </w:r>
    </w:p>
    <w:p>
      <w:pPr>
        <w:spacing w:after="0" w:line="228" w:lineRule="exact"/>
        <w:rPr>
          <w:sz w:val="20"/>
          <w:szCs w:val="20"/>
          <w:color w:val="auto"/>
        </w:rPr>
      </w:pPr>
    </w:p>
    <w:p>
      <w:pPr>
        <w:spacing w:after="0" w:line="27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Pursuant to the requirements of the Securities Exchange Act of 1934, the Registrant has duly caused this report to be signed on its behalf by the undersigned thereunto duly authorized.</w:t>
      </w:r>
    </w:p>
    <w:p>
      <w:pPr>
        <w:spacing w:after="0" w:line="340" w:lineRule="exact"/>
        <w:rPr>
          <w:sz w:val="20"/>
          <w:szCs w:val="20"/>
          <w:color w:val="auto"/>
        </w:rPr>
      </w:pPr>
    </w:p>
    <w:p>
      <w:pPr>
        <w:ind w:left="76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ICON plc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9" w:lineRule="exact"/>
        <w:rPr>
          <w:sz w:val="20"/>
          <w:szCs w:val="20"/>
          <w:color w:val="auto"/>
        </w:rPr>
      </w:pPr>
    </w:p>
    <w:p>
      <w:pPr>
        <w:ind w:left="76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/s/ Brendan Brennan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7620" w:right="1880" w:hanging="7615"/>
        <w:spacing w:after="0" w:line="311" w:lineRule="auto"/>
        <w:tabs>
          <w:tab w:leader="none" w:pos="76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Date: December 21, 2016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5"/>
          <w:szCs w:val="15"/>
          <w:color w:val="auto"/>
        </w:rPr>
        <w:t>Brendan Brennan Chief Financial Officer</w:t>
      </w:r>
    </w:p>
    <w:p>
      <w:pPr>
        <w:sectPr>
          <w:pgSz w:w="11900" w:h="16838" w:orient="portrait"/>
          <w:cols w:equalWidth="0" w:num="1">
            <w:col w:w="10980"/>
          </w:cols>
          <w:pgMar w:left="240" w:top="339" w:right="679" w:bottom="1440" w:gutter="0" w:footer="0" w:header="0"/>
        </w:sectPr>
      </w:pPr>
    </w:p>
    <w:bookmarkStart w:id="4" w:name="page5"/>
    <w:bookmarkEnd w:id="4"/>
    <w:p>
      <w:pPr>
        <w:ind w:left="9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99.1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226060</wp:posOffset>
            </wp:positionV>
            <wp:extent cx="7317740" cy="103511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ind w:left="9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99.2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226060</wp:posOffset>
            </wp:positionV>
            <wp:extent cx="7317740" cy="103511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ind w:left="9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99.3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88900</wp:posOffset>
            </wp:positionV>
            <wp:extent cx="7317740" cy="103511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ind w:left="9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99.4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226060</wp:posOffset>
            </wp:positionV>
            <wp:extent cx="7317740" cy="103511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ind w:left="9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99.5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226060</wp:posOffset>
            </wp:positionV>
            <wp:extent cx="7317740" cy="103511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ind w:left="9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99.6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88900</wp:posOffset>
            </wp:positionV>
            <wp:extent cx="7317740" cy="103511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ind w:left="9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99.7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226060</wp:posOffset>
            </wp:positionV>
            <wp:extent cx="7317740" cy="103511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ind w:left="9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99.8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88900</wp:posOffset>
            </wp:positionV>
            <wp:extent cx="7317740" cy="103511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ind w:left="9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99.9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88900</wp:posOffset>
            </wp:positionV>
            <wp:extent cx="7317740" cy="103511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ind w:left="9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99.10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88900</wp:posOffset>
            </wp:positionV>
            <wp:extent cx="7317740" cy="103511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ind w:left="9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99.11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25" w:name="page26"/>
    <w:bookmarkEnd w:id="2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88900</wp:posOffset>
            </wp:positionV>
            <wp:extent cx="7317740" cy="103511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6" w:name="page27"/>
    <w:bookmarkEnd w:id="26"/>
    <w:p>
      <w:pPr>
        <w:ind w:left="9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99.12</w:t>
      </w:r>
    </w:p>
    <w:p>
      <w:pPr>
        <w:sectPr>
          <w:pgSz w:w="11900" w:h="16838" w:orient="portrait"/>
          <w:cols w:equalWidth="0" w:num="1">
            <w:col w:w="10240"/>
          </w:cols>
          <w:pgMar w:left="1440" w:top="115" w:right="219" w:bottom="1440" w:gutter="0" w:footer="0" w:header="0"/>
        </w:sectPr>
      </w:pPr>
    </w:p>
    <w:bookmarkStart w:id="27" w:name="page28"/>
    <w:bookmarkEnd w:id="2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88900</wp:posOffset>
            </wp:positionV>
            <wp:extent cx="7317740" cy="103511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8" w:name="page29"/>
    <w:bookmarkEnd w:id="28"/>
    <w:p>
      <w:pPr>
        <w:ind w:left="9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99.13</w:t>
      </w:r>
    </w:p>
    <w:p>
      <w:pPr>
        <w:sectPr>
          <w:pgSz w:w="11900" w:h="16838" w:orient="portrait"/>
          <w:cols w:equalWidth="0" w:num="1">
            <w:col w:w="10240"/>
          </w:cols>
          <w:pgMar w:left="1440" w:top="115" w:right="219" w:bottom="1440" w:gutter="0" w:footer="0" w:header="0"/>
        </w:sectPr>
      </w:pPr>
    </w:p>
    <w:bookmarkStart w:id="29" w:name="page30"/>
    <w:bookmarkEnd w:id="2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88900</wp:posOffset>
            </wp:positionV>
            <wp:extent cx="7317740" cy="103511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0" w:name="page31"/>
    <w:bookmarkEnd w:id="30"/>
    <w:p>
      <w:pPr>
        <w:ind w:left="9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99.14</w:t>
      </w:r>
    </w:p>
    <w:p>
      <w:pPr>
        <w:sectPr>
          <w:pgSz w:w="11900" w:h="16838" w:orient="portrait"/>
          <w:cols w:equalWidth="0" w:num="1">
            <w:col w:w="10240"/>
          </w:cols>
          <w:pgMar w:left="1440" w:top="115" w:right="219" w:bottom="1440" w:gutter="0" w:footer="0" w:header="0"/>
        </w:sectPr>
      </w:pPr>
    </w:p>
    <w:bookmarkStart w:id="31" w:name="page32"/>
    <w:bookmarkEnd w:id="3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226060</wp:posOffset>
            </wp:positionV>
            <wp:extent cx="7317740" cy="103511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2" w:name="page33"/>
    <w:bookmarkEnd w:id="32"/>
    <w:p>
      <w:pPr>
        <w:ind w:left="9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99.15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33" w:name="page34"/>
    <w:bookmarkEnd w:id="3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88900</wp:posOffset>
            </wp:positionV>
            <wp:extent cx="7317740" cy="103511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4" w:name="page35"/>
    <w:bookmarkEnd w:id="34"/>
    <w:p>
      <w:pPr>
        <w:ind w:left="9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99.16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35" w:name="page36"/>
    <w:bookmarkEnd w:id="3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88900</wp:posOffset>
            </wp:positionV>
            <wp:extent cx="7317740" cy="103511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6" w:name="page37"/>
    <w:bookmarkEnd w:id="36"/>
    <w:p>
      <w:pPr>
        <w:ind w:left="9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99.17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37" w:name="page38"/>
    <w:bookmarkEnd w:id="3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88900</wp:posOffset>
            </wp:positionV>
            <wp:extent cx="7317740" cy="103511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8" w:name="page39"/>
    <w:bookmarkEnd w:id="38"/>
    <w:p>
      <w:pPr>
        <w:ind w:left="9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99.18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39" w:name="page40"/>
    <w:bookmarkEnd w:id="3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88900</wp:posOffset>
            </wp:positionV>
            <wp:extent cx="7317740" cy="103511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0" w:name="page41"/>
    <w:bookmarkEnd w:id="40"/>
    <w:p>
      <w:pPr>
        <w:ind w:left="9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99.19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41" w:name="page42"/>
    <w:bookmarkEnd w:id="4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226060</wp:posOffset>
            </wp:positionV>
            <wp:extent cx="7317740" cy="103511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2" w:name="page43"/>
    <w:bookmarkEnd w:id="42"/>
    <w:p>
      <w:pPr>
        <w:ind w:left="9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99.20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43" w:name="page44"/>
    <w:bookmarkEnd w:id="4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226060</wp:posOffset>
            </wp:positionV>
            <wp:extent cx="7317740" cy="103511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4" w:name="page45"/>
    <w:bookmarkEnd w:id="44"/>
    <w:p>
      <w:pPr>
        <w:ind w:left="9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99.21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45" w:name="page46"/>
    <w:bookmarkEnd w:id="4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226060</wp:posOffset>
            </wp:positionV>
            <wp:extent cx="7317740" cy="103511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6" w:name="page47"/>
    <w:bookmarkEnd w:id="46"/>
    <w:p>
      <w:pPr>
        <w:ind w:left="9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99.22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47" w:name="page48"/>
    <w:bookmarkEnd w:id="4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226060</wp:posOffset>
            </wp:positionV>
            <wp:extent cx="7317740" cy="103511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8" w:name="page49"/>
    <w:bookmarkEnd w:id="48"/>
    <w:p>
      <w:pPr>
        <w:ind w:left="9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99.23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49" w:name="page50"/>
    <w:bookmarkEnd w:id="4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226060</wp:posOffset>
            </wp:positionV>
            <wp:extent cx="7317740" cy="103511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0" w:name="page51"/>
    <w:bookmarkEnd w:id="50"/>
    <w:p>
      <w:pPr>
        <w:ind w:left="9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99.24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51" w:name="page52"/>
    <w:bookmarkEnd w:id="5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226060</wp:posOffset>
            </wp:positionV>
            <wp:extent cx="7317740" cy="103511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2" w:name="page53"/>
    <w:bookmarkEnd w:id="52"/>
    <w:p>
      <w:pPr>
        <w:ind w:left="9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99.25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53" w:name="page54"/>
    <w:bookmarkEnd w:id="5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226060</wp:posOffset>
            </wp:positionV>
            <wp:extent cx="7317740" cy="103511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4" w:name="page55"/>
    <w:bookmarkEnd w:id="54"/>
    <w:p>
      <w:pPr>
        <w:ind w:left="9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99.26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55" w:name="page56"/>
    <w:bookmarkEnd w:id="5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226060</wp:posOffset>
            </wp:positionV>
            <wp:extent cx="7317740" cy="103511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6" w:name="page57"/>
    <w:bookmarkEnd w:id="56"/>
    <w:p>
      <w:pPr>
        <w:ind w:left="9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Exhibit 99.27</w:t>
      </w:r>
    </w:p>
    <w:p>
      <w:pPr>
        <w:sectPr>
          <w:pgSz w:w="11900" w:h="16838" w:orient="portrait"/>
          <w:cols w:equalWidth="0" w:num="1">
            <w:col w:w="10240"/>
          </w:cols>
          <w:pgMar w:left="1440" w:top="116" w:right="219" w:bottom="1440" w:gutter="0" w:footer="0" w:header="0"/>
        </w:sectPr>
      </w:pPr>
    </w:p>
    <w:bookmarkStart w:id="57" w:name="page58"/>
    <w:bookmarkEnd w:id="5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88900</wp:posOffset>
            </wp:positionV>
            <wp:extent cx="7317740" cy="103511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2019-12-06T21:55:10Z</dcterms:created>
  <dcterms:modified xsi:type="dcterms:W3CDTF">2019-12-06T21:55:10Z</dcterms:modified>
</cp:coreProperties>
</file>