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5"/>
          <w:szCs w:val="25"/>
          <w:b w:val="1"/>
          <w:bCs w:val="1"/>
          <w:color w:val="auto"/>
        </w:rPr>
        <w:t>FORM 6-K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SECURITIES AND EXCHANGE COMMISSION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Washington, D.C. 20549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Report of Foreign Private Issuer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Pursuant to Rule 13a-16 under</w:t>
      </w: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t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he Securities Exchange Act of 1934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 xml:space="preserve">For the month ended </w:t>
      </w:r>
      <w:r>
        <w:rPr>
          <w:rFonts w:ascii="Arial" w:cs="Arial" w:eastAsia="Arial" w:hAnsi="Arial"/>
          <w:sz w:val="18"/>
          <w:szCs w:val="18"/>
          <w:color w:val="auto"/>
        </w:rPr>
        <w:t>December, 2011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7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32"/>
          <w:szCs w:val="32"/>
          <w:b w:val="1"/>
          <w:bCs w:val="1"/>
          <w:color w:val="auto"/>
        </w:rPr>
        <w:t>ICON plc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(R</w:t>
      </w:r>
      <w:r>
        <w:rPr>
          <w:rFonts w:ascii="Arial" w:cs="Arial" w:eastAsia="Arial" w:hAnsi="Arial"/>
          <w:sz w:val="18"/>
          <w:szCs w:val="18"/>
          <w:color w:val="auto"/>
        </w:rPr>
        <w:t>egistrant's name)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0-29714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(Commission file number)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Park, Leopardstown, Dublin 18, Ireland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(Address of principal executive offices)</w:t>
      </w:r>
    </w:p>
    <w:p>
      <w:pPr>
        <w:spacing w:after="0" w:line="215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 Brennan, CFO</w:t>
      </w:r>
    </w:p>
    <w:p>
      <w:pPr>
        <w:jc w:val="center"/>
        <w:ind w:right="-119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South County Business Park Leopardstown, Dublin 18, Ireland.</w:t>
      </w:r>
    </w:p>
    <w:p>
      <w:pPr>
        <w:jc w:val="center"/>
        <w:ind w:right="-119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Brendan.Brennan@iconplc.com</w:t>
      </w:r>
    </w:p>
    <w:p>
      <w:pPr>
        <w:jc w:val="center"/>
        <w:ind w:right="-119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0011-353-1-291-2000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jc w:val="center"/>
        <w:ind w:right="-1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(Name, telephone number, email and/or facsmile number and address of Company contact person)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Indicate by check mark whether the registrant files or will file annual reports under cover Form 20-F or Form 40-F.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101(b)(1):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Indicate by check mark whether the registrant is submitting the Form 6-K in paper as permitted by Regulation S-T Rule 101(b)(7):</w:t>
      </w: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6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right="160"/>
        <w:spacing w:after="0" w:line="27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Indicate by check mark whether the registrant by furnishing the information contained in this Form is also thereby furnishing the information to the Commission pursuant to Rule 12g3-2(b) under the Securities Exchange Act of 1934.</w:t>
      </w:r>
    </w:p>
    <w:p>
      <w:pPr>
        <w:spacing w:after="0" w:line="145" w:lineRule="exact"/>
        <w:rPr>
          <w:sz w:val="24"/>
          <w:szCs w:val="24"/>
          <w:color w:val="auto"/>
        </w:rPr>
      </w:pPr>
    </w:p>
    <w:p>
      <w:pPr>
        <w:ind w:left="4080"/>
        <w:spacing w:after="0"/>
        <w:tabs>
          <w:tab w:leader="none" w:pos="70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Yes___</w:t>
      </w: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_</w:t>
      </w:r>
      <w:r>
        <w:rPr>
          <w:rFonts w:ascii="Arial" w:cs="Arial" w:eastAsia="Arial" w:hAnsi="Arial"/>
          <w:sz w:val="22"/>
          <w:szCs w:val="22"/>
          <w:color w:val="auto"/>
        </w:rPr>
        <w:t>___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color w:val="auto"/>
        </w:rPr>
        <w:t>No___</w:t>
      </w:r>
      <w:r>
        <w:rPr>
          <w:rFonts w:ascii="Arial" w:cs="Arial" w:eastAsia="Arial" w:hAnsi="Arial"/>
          <w:sz w:val="19"/>
          <w:szCs w:val="19"/>
          <w:b w:val="1"/>
          <w:bCs w:val="1"/>
          <w:u w:val="single" w:color="auto"/>
          <w:color w:val="auto"/>
        </w:rPr>
        <w:t>X</w:t>
      </w:r>
      <w:r>
        <w:rPr>
          <w:rFonts w:ascii="Arial" w:cs="Arial" w:eastAsia="Arial" w:hAnsi="Arial"/>
          <w:sz w:val="19"/>
          <w:szCs w:val="19"/>
          <w:color w:val="auto"/>
        </w:rPr>
        <w:t>___</w:t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</w:sect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10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If "Yes" is marked, indicate below the file number assigned to the registrant in connection with Rule 12g3-2(b):82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N/A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297180</wp:posOffset>
            </wp:positionV>
            <wp:extent cx="7272020" cy="596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300"/>
          </w:cols>
          <w:pgMar w:left="240" w:top="684" w:right="359" w:bottom="1440" w:gutter="0" w:footer="0" w:header="0"/>
          <w:type w:val="continuous"/>
        </w:sectPr>
      </w:pPr>
    </w:p>
    <w:bookmarkStart w:id="1" w:name="page2"/>
    <w:bookmarkEnd w:id="1"/>
    <w:p>
      <w:pPr>
        <w:jc w:val="right"/>
        <w:ind w:right="389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u w:val="single" w:color="auto"/>
          <w:color w:val="auto"/>
        </w:rPr>
        <w:t>EXHIBIT LIST</w:t>
      </w:r>
    </w:p>
    <w:p>
      <w:pPr>
        <w:spacing w:after="0" w:line="24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Exhibit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Description</w:t>
      </w:r>
    </w:p>
    <w:p>
      <w:pPr>
        <w:spacing w:after="0" w:line="27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99.1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Icon plc announcement issued December 7, 2011.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96520</wp:posOffset>
            </wp:positionV>
            <wp:extent cx="7272020" cy="596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9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219"/>
          </w:cols>
          <w:pgMar w:left="240" w:top="121" w:right="1440" w:bottom="1440" w:gutter="0" w:footer="0" w:header="0"/>
        </w:sectPr>
      </w:pPr>
    </w:p>
    <w:bookmarkStart w:id="2" w:name="page3"/>
    <w:bookmarkEnd w:id="2"/>
    <w:p>
      <w:pPr>
        <w:jc w:val="center"/>
        <w:ind w:right="-2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SIGNATURES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Pursuant to the requirements of the Securities Exchange Act of 1934, the registrant has duly caused this report to be signed on its behalf by the undersigned hereunto duly authorized.</w:t>
      </w:r>
    </w:p>
    <w:p>
      <w:pPr>
        <w:spacing w:after="0" w:line="180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12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560" w:val="left"/>
          <w:tab w:leader="none" w:pos="68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Date:</w:t>
        <w:tab/>
        <w:t>December 7, 2011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u w:val="single" w:color="auto"/>
          <w:color w:val="auto"/>
        </w:rPr>
        <w:t>/s/ 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Brendan Brennan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ectPr>
          <w:pgSz w:w="11900" w:h="16838" w:orient="portrait"/>
          <w:cols w:equalWidth="0" w:num="1">
            <w:col w:w="11200"/>
          </w:cols>
          <w:pgMar w:left="240" w:top="580" w:right="459" w:bottom="1440" w:gutter="0" w:footer="0" w:header="0"/>
        </w:sectPr>
      </w:pPr>
    </w:p>
    <w:bookmarkStart w:id="3" w:name="page4"/>
    <w:bookmarkEnd w:id="3"/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Exhibit 99.1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ICON plc: Purchase of Own Securities</w:t>
      </w:r>
    </w:p>
    <w:p>
      <w:pPr>
        <w:spacing w:after="0" w:line="229" w:lineRule="exact"/>
        <w:rPr>
          <w:sz w:val="20"/>
          <w:szCs w:val="20"/>
          <w:color w:val="auto"/>
        </w:rPr>
      </w:pPr>
    </w:p>
    <w:p>
      <w:pPr>
        <w:ind w:right="280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Further to the announcement on 22 November, 2011 of a share repurchase programme, ICON plc (“the Company”) announces that on 6 December, 2011 it purchased for cancellation 30,000 Ordinary Shares, at an average price of $16.6469.</w:t>
      </w:r>
    </w:p>
    <w:p>
      <w:pPr>
        <w:spacing w:after="0" w:line="1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Following the cancellation of these shares, the Company will have 60,279,624 Ordinary Shares in issue.</w:t>
      </w:r>
    </w:p>
    <w:sectPr>
      <w:pgSz w:w="11900" w:h="16838" w:orient="portrait"/>
      <w:cols w:equalWidth="0" w:num="1">
        <w:col w:w="11420"/>
      </w:cols>
      <w:pgMar w:left="240" w:top="12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2019-12-10T17:26:30Z</dcterms:created>
  <dcterms:modified xsi:type="dcterms:W3CDTF">2019-12-10T17:26:30Z</dcterms:modified>
</cp:coreProperties>
</file>