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under</w:t>
      </w:r>
    </w:p>
    <w:p>
      <w:pPr>
        <w:jc w:val="center"/>
        <w:ind w:right="-79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For the month ended March, 2020</w:t>
      </w:r>
    </w:p>
    <w:p>
      <w:pPr>
        <w:spacing w:after="0" w:line="200" w:lineRule="exact"/>
        <w:rPr>
          <w:sz w:val="24"/>
          <w:szCs w:val="24"/>
          <w:color w:val="auto"/>
        </w:rPr>
      </w:pPr>
    </w:p>
    <w:p>
      <w:pPr>
        <w:spacing w:after="0" w:line="26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Brendan Brennan, CFO</w:t>
      </w:r>
    </w:p>
    <w:p>
      <w:pPr>
        <w:jc w:val="center"/>
        <w:ind w:right="-79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799"/>
        <w:spacing w:after="0" w:line="230" w:lineRule="auto"/>
        <w:rPr>
          <w:sz w:val="20"/>
          <w:szCs w:val="20"/>
          <w:color w:val="auto"/>
        </w:rPr>
      </w:pPr>
      <w:r>
        <w:rPr>
          <w:rFonts w:ascii="Arial" w:cs="Arial" w:eastAsia="Arial" w:hAnsi="Arial"/>
          <w:sz w:val="22"/>
          <w:szCs w:val="22"/>
          <w:color w:val="auto"/>
        </w:rPr>
        <w:t>Brendan.Brennan@iconplc.com</w:t>
      </w:r>
    </w:p>
    <w:p>
      <w:pPr>
        <w:jc w:val="center"/>
        <w:ind w:right="-799"/>
        <w:spacing w:after="0" w:line="231" w:lineRule="auto"/>
        <w:rPr>
          <w:sz w:val="20"/>
          <w:szCs w:val="20"/>
          <w:color w:val="auto"/>
        </w:rPr>
      </w:pPr>
      <w:r>
        <w:rPr>
          <w:rFonts w:ascii="Arial" w:cs="Arial" w:eastAsia="Arial" w:hAnsi="Arial"/>
          <w:sz w:val="22"/>
          <w:szCs w:val="22"/>
          <w:color w:val="auto"/>
        </w:rPr>
        <w:t>+353-1-291-2000</w:t>
      </w:r>
    </w:p>
    <w:p>
      <w:pPr>
        <w:spacing w:after="0" w:line="1"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ind w:left="49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5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to Present at Barclays Global Healthcare Conference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4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871"/>
        </w:trPr>
        <w:tc>
          <w:tcPr>
            <w:tcW w:w="7620" w:type="dxa"/>
            <w:vAlign w:val="bottom"/>
          </w:tcPr>
          <w:p>
            <w:pPr>
              <w:spacing w:after="0"/>
              <w:rPr>
                <w:sz w:val="24"/>
                <w:szCs w:val="24"/>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7620" w:type="dxa"/>
            <w:vAlign w:val="bottom"/>
          </w:tcPr>
          <w:p>
            <w:pPr>
              <w:spacing w:after="0" w:line="201" w:lineRule="exact"/>
              <w:rPr>
                <w:sz w:val="20"/>
                <w:szCs w:val="20"/>
                <w:color w:val="auto"/>
              </w:rPr>
            </w:pPr>
            <w:r>
              <w:rPr>
                <w:rFonts w:ascii="Arial" w:cs="Arial" w:eastAsia="Arial" w:hAnsi="Arial"/>
                <w:sz w:val="18"/>
                <w:szCs w:val="18"/>
                <w:color w:val="auto"/>
              </w:rPr>
              <w:t>Date: March 3, 2020</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76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9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to Present at Barclays Global Healthcare Conference 2020</w:t>
      </w:r>
    </w:p>
    <w:p>
      <w:pPr>
        <w:spacing w:after="0" w:line="227"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DUBLIN--(BUSINESS WIRE)--March 3, 2020--ICON plc, (NASDAQ: ICLR) a global provider of drug and device development and commercialisation services to the pharmaceutical, biotechnology and medical device industries, today announced that Mr. Brendan Brennan, CFO of ICON plc, will present at Barclays Global Healthcare Conference 2020 on Tuesday, March 10, 2020. The presentation will be webcast live from 10.15am EDT.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 link to the live webcast will be available via the Investor section of our website under “Events”.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currently operates from 97 locations in 40 countries and has approximately 14,650 employees as at December 31, 2019. Further information is available at www.iconplc.com.</w:t>
      </w:r>
    </w:p>
    <w:p>
      <w:pPr>
        <w:spacing w:after="0" w:line="148"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i w:val="1"/>
          <w:iCs w:val="1"/>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238" w:lineRule="auto"/>
        <w:rPr>
          <w:sz w:val="20"/>
          <w:szCs w:val="20"/>
          <w:color w:val="auto"/>
        </w:rPr>
      </w:pPr>
      <w:r>
        <w:rPr>
          <w:rFonts w:ascii="Arial" w:cs="Arial" w:eastAsia="Arial" w:hAnsi="Arial"/>
          <w:sz w:val="22"/>
          <w:szCs w:val="22"/>
          <w:color w:val="auto"/>
        </w:rPr>
        <w:t>+1888 381 7923</w:t>
      </w:r>
    </w:p>
    <w:p>
      <w:pPr>
        <w:spacing w:after="0" w:line="230" w:lineRule="auto"/>
        <w:rPr>
          <w:sz w:val="20"/>
          <w:szCs w:val="20"/>
          <w:color w:val="auto"/>
        </w:rPr>
      </w:pPr>
      <w:r>
        <w:rPr>
          <w:rFonts w:ascii="Arial" w:cs="Arial" w:eastAsia="Arial" w:hAnsi="Arial"/>
          <w:sz w:val="22"/>
          <w:szCs w:val="22"/>
          <w:color w:val="auto"/>
        </w:rPr>
        <w:t>or</w:t>
      </w:r>
    </w:p>
    <w:p>
      <w:pPr>
        <w:spacing w:after="0" w:line="1" w:lineRule="exact"/>
        <w:rPr>
          <w:sz w:val="20"/>
          <w:szCs w:val="20"/>
          <w:color w:val="auto"/>
        </w:rPr>
      </w:pPr>
    </w:p>
    <w:p>
      <w:pPr>
        <w:ind w:right="4980"/>
        <w:spacing w:after="0" w:line="237" w:lineRule="auto"/>
        <w:rPr>
          <w:sz w:val="20"/>
          <w:szCs w:val="20"/>
          <w:color w:val="auto"/>
        </w:rPr>
      </w:pPr>
      <w:r>
        <w:rPr>
          <w:rFonts w:ascii="Arial" w:cs="Arial" w:eastAsia="Arial" w:hAnsi="Arial"/>
          <w:sz w:val="22"/>
          <w:szCs w:val="22"/>
          <w:color w:val="auto"/>
        </w:rPr>
        <w:t>Jonathan Curtain Vice President Corporate Finance and Investor Relations +353 1 291 2000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2020-03-03T08:16:48Z</dcterms:created>
  <dcterms:modified xsi:type="dcterms:W3CDTF">2020-03-03T08:16:48Z</dcterms:modified>
</cp:coreProperties>
</file>