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May,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UBS Virtual Global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Date: May 13, 2020</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UBS Virtual Global Healthcare Conference</w:t>
      </w:r>
    </w:p>
    <w:p>
      <w:pPr>
        <w:spacing w:after="0" w:line="22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DUBLIN--(BUSINESS WIRE)--May 13, 2020--ICON plc, (NASDAQ: ICLR) a global provider of drug and device development and commercialisation services to the pharmaceutical, biotechnology and medical device industries, today announced that Mr. Brendan Brennan, CFO of ICON plc, will present at the UBS Virtual Global Healthcare Conference on Wednesday, May 20, 2020. The presentation will be webcast live from 09.10am EDT.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15,100 employees in 98 locations in 40 countries as at March 31, 2020. Further information is available at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0" w:lineRule="auto"/>
        <w:rPr>
          <w:sz w:val="20"/>
          <w:szCs w:val="20"/>
          <w:color w:val="auto"/>
        </w:rPr>
      </w:pPr>
      <w:r>
        <w:rPr>
          <w:rFonts w:ascii="Arial" w:cs="Arial" w:eastAsia="Arial" w:hAnsi="Arial"/>
          <w:sz w:val="22"/>
          <w:szCs w:val="22"/>
          <w:color w:val="auto"/>
        </w:rPr>
        <w:t>Vice President Corporate Finance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2020-05-13T05:17:16Z</dcterms:created>
  <dcterms:modified xsi:type="dcterms:W3CDTF">2020-05-13T05:17:16Z</dcterms:modified>
</cp:coreProperties>
</file>