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For the month of April 2024</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3740"/>
        <w:spacing w:after="0"/>
        <w:tabs>
          <w:tab w:leader="none" w:pos="746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3740"/>
        <w:spacing w:after="0"/>
        <w:tabs>
          <w:tab w:leader="none" w:pos="746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3740"/>
        <w:spacing w:after="0"/>
        <w:tabs>
          <w:tab w:leader="none" w:pos="746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April 3, 2024 - ICON Announces CFO Transition</w:t>
      </w:r>
    </w:p>
    <w:p>
      <w:pPr>
        <w:sectPr>
          <w:pgSz w:w="11900" w:h="16838" w:orient="portrait"/>
          <w:cols w:equalWidth="0" w:num="1">
            <w:col w:w="10119"/>
          </w:cols>
          <w:pgMar w:left="340" w:top="144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ICON Announces CFO Transition</w:t>
      </w:r>
    </w:p>
    <w:p>
      <w:pPr>
        <w:spacing w:after="0" w:line="200" w:lineRule="exact"/>
        <w:rPr>
          <w:sz w:val="20"/>
          <w:szCs w:val="20"/>
          <w:color w:val="auto"/>
        </w:rPr>
      </w:pPr>
    </w:p>
    <w:p>
      <w:pPr>
        <w:spacing w:after="0" w:line="340" w:lineRule="exact"/>
        <w:rPr>
          <w:sz w:val="20"/>
          <w:szCs w:val="20"/>
          <w:color w:val="auto"/>
        </w:rPr>
      </w:pPr>
    </w:p>
    <w:p>
      <w:pPr>
        <w:jc w:val="both"/>
        <w:ind w:right="160"/>
        <w:spacing w:after="0" w:line="287" w:lineRule="auto"/>
        <w:rPr>
          <w:sz w:val="20"/>
          <w:szCs w:val="20"/>
          <w:color w:val="auto"/>
        </w:rPr>
      </w:pPr>
      <w:r>
        <w:rPr>
          <w:rFonts w:ascii="Times New Roman" w:cs="Times New Roman" w:eastAsia="Times New Roman" w:hAnsi="Times New Roman"/>
          <w:sz w:val="19"/>
          <w:szCs w:val="19"/>
          <w:b w:val="1"/>
          <w:bCs w:val="1"/>
          <w:color w:val="auto"/>
        </w:rPr>
        <w:t>Dublin, Ireland, April 3, 2024 – ICON plc (NASDAQ: ICLR)</w:t>
      </w:r>
      <w:r>
        <w:rPr>
          <w:rFonts w:ascii="Times New Roman" w:cs="Times New Roman" w:eastAsia="Times New Roman" w:hAnsi="Times New Roman"/>
          <w:sz w:val="19"/>
          <w:szCs w:val="19"/>
          <w:color w:val="auto"/>
        </w:rPr>
        <w:t>, a world-leading healthcare intelligence and clinical research organization,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today announced that Chief Financial Officer, Brendan Brennan, will leave his role at ICON in quarter four this year for a new opportunity outside of the CRO industry. Brendan has held the role since 2012 and will remain with the company in his current role as CFO to ensure a smooth transition to a newly appointed Chief Financial Officer. ICON has commenced a search to identify the next CFO.</w:t>
      </w:r>
    </w:p>
    <w:p>
      <w:pPr>
        <w:spacing w:after="0" w:line="89"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“On behalf of the ICON Board and Leadership Team, I want to thank Brendan for his strong contributions to ICON over his 18 years, including 12 years as CFO,” </w:t>
      </w:r>
      <w:r>
        <w:rPr>
          <w:rFonts w:ascii="Times New Roman" w:cs="Times New Roman" w:eastAsia="Times New Roman" w:hAnsi="Times New Roman"/>
          <w:sz w:val="19"/>
          <w:szCs w:val="19"/>
          <w:color w:val="auto"/>
        </w:rPr>
        <w:t>said Steve Cutler, ICON’s CEO.</w:t>
      </w:r>
      <w:r>
        <w:rPr>
          <w:rFonts w:ascii="Times New Roman" w:cs="Times New Roman" w:eastAsia="Times New Roman" w:hAnsi="Times New Roman"/>
          <w:sz w:val="19"/>
          <w:szCs w:val="19"/>
          <w:i w:val="1"/>
          <w:iCs w:val="1"/>
          <w:color w:val="auto"/>
        </w:rPr>
        <w:t xml:space="preserve"> “His effective leadership has contributed significantly to the growth of the company over an extended period and we wish him well with this new opportunity. We have commenced a search to identify our next CFO and will update on that process at the appropriate time. In the meantime, Brendan will continue to lead the ICON finance team as CFO.”</w:t>
      </w:r>
    </w:p>
    <w:p>
      <w:pPr>
        <w:spacing w:after="0" w:line="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i w:val="1"/>
          <w:iCs w:val="1"/>
          <w:color w:val="auto"/>
        </w:rPr>
        <w:t xml:space="preserve">“It has been both a privilege and a pleasure to serve as ICON’s CFO for the last 12 years,” </w:t>
      </w:r>
      <w:r>
        <w:rPr>
          <w:rFonts w:ascii="Times New Roman" w:cs="Times New Roman" w:eastAsia="Times New Roman" w:hAnsi="Times New Roman"/>
          <w:sz w:val="20"/>
          <w:szCs w:val="20"/>
          <w:color w:val="auto"/>
        </w:rPr>
        <w:t>said Chief Financial Officer, Brendan Brennan.</w:t>
      </w:r>
      <w:r>
        <w:rPr>
          <w:rFonts w:ascii="Times New Roman" w:cs="Times New Roman" w:eastAsia="Times New Roman" w:hAnsi="Times New Roman"/>
          <w:sz w:val="20"/>
          <w:szCs w:val="20"/>
          <w:i w:val="1"/>
          <w:iCs w:val="1"/>
          <w:color w:val="auto"/>
        </w:rPr>
        <w:t xml:space="preserve"> “With ICON’s market leading position, having successfully integrated PRA Health Sciences, and having been with ICON for 18 years, personally it feels like the right time for me to take on a new challenge in a new industry. I am proud of, and grateful for, my long tenure with ICON and believe the company is well positioned for future growth and success.”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also reaffirmed its previously announced full year 2024 guidance. ICON expects full year 2024 revenue to be in the range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$8,400 - $8,800 million, representing a year over year increase of 3.4% to 8.4%, and adjusted earnings per share in the range of $14.50 -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$15.30, representing a year over year increase of 13.4% to 19.6%. Adjusted earnings per share to exclude amortization, stock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restructuring, foreign exchange and transaction-related / integrated-related adjustments. The company will report first quarter 2024 results 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Wednesday, April 24 after the market closes, and will hold its first quarter 2024 earnings conference call on Thursday, April 25 at 8am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Eastern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About ICON plc</w:t>
      </w:r>
    </w:p>
    <w:p>
      <w:pPr>
        <w:spacing w:after="0" w:line="9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highlight w:val="white"/>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41,100 employees in 106 locations in 53 countries as at December 31, 2023. For further information about ICON, visit: www.iconplc.com.</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w:t>
      </w:r>
    </w:p>
    <w:p>
      <w:pPr>
        <w:sectPr>
          <w:pgSz w:w="11900" w:h="16838" w:orient="portrait"/>
          <w:cols w:equalWidth="0" w:num="1">
            <w:col w:w="11240"/>
          </w:cols>
          <w:pgMar w:left="320" w:top="117" w:right="339" w:bottom="1440" w:gutter="0" w:footer="0" w:header="0"/>
        </w:sectPr>
      </w:pPr>
    </w:p>
    <w:bookmarkStart w:id="4" w:name="page5"/>
    <w:bookmarkEnd w:id="4"/>
    <w:p>
      <w:pPr>
        <w:spacing w:after="0" w:line="263" w:lineRule="auto"/>
        <w:rPr>
          <w:sz w:val="20"/>
          <w:szCs w:val="20"/>
          <w:color w:val="auto"/>
        </w:rPr>
      </w:pPr>
      <w:r>
        <w:rPr>
          <w:rFonts w:ascii="Times New Roman" w:cs="Times New Roman" w:eastAsia="Times New Roman" w:hAnsi="Times New Roman"/>
          <w:sz w:val="20"/>
          <w:szCs w:val="20"/>
          <w:color w:val="auto"/>
        </w:rPr>
        <w:t>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ICON plc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Kate Haven Vice President Investor Relations +1 888 381 7923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at ICON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ICON/ICLR-F</w:t>
      </w:r>
    </w:p>
    <w:sectPr>
      <w:pgSz w:w="11900" w:h="16838" w:orient="portrait"/>
      <w:cols w:equalWidth="0" w:num="1">
        <w:col w:w="11200"/>
      </w:cols>
      <w:pgMar w:left="320" w:top="142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2024-04-03T15:29:26Z</dcterms:created>
  <dcterms:modified xsi:type="dcterms:W3CDTF">2024-04-03T15:29:26Z</dcterms:modified>
</cp:coreProperties>
</file>