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April, 2020</w:t>
      </w:r>
    </w:p>
    <w:p>
      <w:pPr>
        <w:spacing w:after="0" w:line="22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signs new Service Agreement with Pfizer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Date: April 3, 2020</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Signs New Service Agreement With Pfizer</w:t>
      </w:r>
    </w:p>
    <w:p>
      <w:pPr>
        <w:spacing w:after="0" w:line="221" w:lineRule="exact"/>
        <w:rPr>
          <w:sz w:val="20"/>
          <w:szCs w:val="20"/>
          <w:color w:val="auto"/>
        </w:rPr>
      </w:pPr>
    </w:p>
    <w:p>
      <w:pPr>
        <w:ind w:right="260"/>
        <w:spacing w:after="0" w:line="289" w:lineRule="auto"/>
        <w:rPr>
          <w:sz w:val="20"/>
          <w:szCs w:val="20"/>
          <w:color w:val="auto"/>
        </w:rPr>
      </w:pPr>
      <w:r>
        <w:rPr>
          <w:rFonts w:ascii="Arial" w:cs="Arial" w:eastAsia="Arial" w:hAnsi="Arial"/>
          <w:sz w:val="19"/>
          <w:szCs w:val="19"/>
          <w:color w:val="auto"/>
        </w:rPr>
        <w:t>DUBLIN--(BUSINESS WIRE)--April 3, 2020--</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leading global provider of drug and device development and commercialisation services to the pharmaceutical, biotechnology and medical device industries, today announced it has signed a three-year agreement with Pfizer Inc. (NYSE:PFE). Under the terms of the agreement, Pfizer has the right to extend the term for up to an additional two years. Financial details of the agreement were not disclosed.</w:t>
      </w:r>
    </w:p>
    <w:p>
      <w:pPr>
        <w:spacing w:after="0" w:line="142"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agreement builds on the companies' existing relationship, under which ICON provides global expertise in the planning, execution, management and conduct of clinical trials.</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Steve Cutler, ICON's CEO, commented: </w:t>
      </w:r>
      <w:r>
        <w:rPr>
          <w:rFonts w:ascii="Arial" w:cs="Arial" w:eastAsia="Arial" w:hAnsi="Arial"/>
          <w:sz w:val="22"/>
          <w:szCs w:val="22"/>
          <w:i w:val="1"/>
          <w:iCs w:val="1"/>
          <w:color w:val="auto"/>
        </w:rPr>
        <w:t>"The further progression of ICON’s long-standing relationship with Pfizer is clear</w:t>
      </w:r>
      <w:r>
        <w:rPr>
          <w:rFonts w:ascii="Arial" w:cs="Arial" w:eastAsia="Arial" w:hAnsi="Arial"/>
          <w:sz w:val="22"/>
          <w:szCs w:val="22"/>
          <w:color w:val="auto"/>
        </w:rPr>
        <w:t xml:space="preserve"> </w:t>
      </w:r>
      <w:r>
        <w:rPr>
          <w:rFonts w:ascii="Arial" w:cs="Arial" w:eastAsia="Arial" w:hAnsi="Arial"/>
          <w:sz w:val="22"/>
          <w:szCs w:val="22"/>
          <w:i w:val="1"/>
          <w:iCs w:val="1"/>
          <w:color w:val="auto"/>
        </w:rPr>
        <w:t>recognition of our capabilities and expertise in partnering with Pfizer on their drug development and commercialisation efforts. We look forward to continuing our strong relationship with Pfizer to help advance their pipeline and deliver continued innovation in the drug development process."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97 locations in 40 countries and has approximately 14,650 employees as at December 31, 2019. Further information is available at www.iconplc.com.</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rPr>
          <w:sz w:val="20"/>
          <w:szCs w:val="20"/>
          <w:color w:val="auto"/>
        </w:rPr>
      </w:pPr>
      <w:r>
        <w:rPr>
          <w:rFonts w:ascii="Arial" w:cs="Arial" w:eastAsia="Arial" w:hAnsi="Arial"/>
          <w:sz w:val="19"/>
          <w:szCs w:val="19"/>
          <w:color w:val="auto"/>
        </w:rPr>
        <w:t>Vice President Corporate Finance and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0139"/>
      </w:cols>
      <w:pgMar w:left="32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2020-04-03T08:21:51Z</dcterms:created>
  <dcterms:modified xsi:type="dcterms:W3CDTF">2020-04-03T08:21:51Z</dcterms:modified>
</cp:coreProperties>
</file>