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January 7, 2025 - ICON plc to Present at the 43rd Annual J.P. Morgan Healthcare Conference</w:t>
      </w:r>
    </w:p>
    <w:p>
      <w:pPr>
        <w:sectPr>
          <w:pgSz w:w="11900" w:h="16838" w:orient="portrait"/>
          <w:cols w:equalWidth="0" w:num="1">
            <w:col w:w="10620"/>
          </w:cols>
          <w:pgMar w:left="340" w:top="1440" w:right="9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2025</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364490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to Present at the 43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8"/>
          <w:szCs w:val="18"/>
          <w:b w:val="1"/>
          <w:bCs w:val="1"/>
          <w:color w:val="auto"/>
        </w:rPr>
        <w:t xml:space="preserve"> Annual J.P. Morgan Healthcare Conference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Dublin, Ireland, January 7, 2025 </w:t>
      </w:r>
      <w:r>
        <w:rPr>
          <w:rFonts w:ascii="Times New Roman" w:cs="Times New Roman" w:eastAsia="Times New Roman" w:hAnsi="Times New Roman"/>
          <w:sz w:val="18"/>
          <w:szCs w:val="18"/>
          <w:color w:val="auto"/>
        </w:rPr>
        <w:t>– ICON plc, (NASDAQ: ICLR) a world-leading healthcare intelligence and clinical research organisation,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announced that Dr. Steve Cutler, CEO of ICON plc, will present at the </w:t>
      </w:r>
      <w:r>
        <w:rPr>
          <w:rFonts w:ascii="Times New Roman" w:cs="Times New Roman" w:eastAsia="Times New Roman" w:hAnsi="Times New Roman"/>
          <w:sz w:val="18"/>
          <w:szCs w:val="18"/>
          <w:color w:val="242828"/>
        </w:rPr>
        <w:t>43</w:t>
      </w:r>
      <w:r>
        <w:rPr>
          <w:rFonts w:ascii="Times New Roman" w:cs="Times New Roman" w:eastAsia="Times New Roman" w:hAnsi="Times New Roman"/>
          <w:sz w:val="23"/>
          <w:szCs w:val="23"/>
          <w:color w:val="242828"/>
          <w:vertAlign w:val="superscript"/>
        </w:rPr>
        <w:t>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828"/>
        </w:rPr>
        <w:t>Annual J.P. Morgan Healthcare Conference</w:t>
      </w:r>
      <w:r>
        <w:rPr>
          <w:rFonts w:ascii="Times New Roman" w:cs="Times New Roman" w:eastAsia="Times New Roman" w:hAnsi="Times New Roman"/>
          <w:sz w:val="18"/>
          <w:szCs w:val="18"/>
          <w:color w:val="auto"/>
        </w:rPr>
        <w:t xml:space="preserve"> on Tuesday, January 14, 2025 at 3.45pm PST.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to this event and links to the live webcast will be posted on the Investor section of our website under “Events”.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42,250 employees in 106 locations in 55 countries as at September 30, 2024.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2025-01-07T05:10:55Z</dcterms:created>
  <dcterms:modified xsi:type="dcterms:W3CDTF">2025-01-07T05:10:55Z</dcterms:modified>
</cp:coreProperties>
</file>