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333" w:before="43" w:after="283"/>
              <w:jc w:val="left"/>
              <w:rPr>
                <w:color w:val="000000"/>
              </w:rPr>
            </w:pPr>
            <w:r>
              <w:rPr>
                <w:color w:val="000000"/>
              </w:rPr>
              <w:t> </w:t>
            </w:r>
          </w:p>
          <w:p>
            <w:pPr>
              <w:pStyle w:val="TableContents"/>
              <w:bidi w:val="0"/>
              <w:spacing w:lineRule="auto" w:line="333" w:before="0" w:after="20"/>
              <w:jc w:val="left"/>
              <w:rPr>
                <w:color w:val="000000"/>
              </w:rPr>
            </w:pPr>
            <w:r>
              <w:rPr>
                <w:color w:val="000000"/>
              </w:rPr>
              <w:t> </w:t>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For the month of July 2026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Commission File Number: 333-08704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48"/>
        </w:rPr>
      </w:pPr>
      <w:r>
        <w:rPr>
          <w:rFonts w:ascii="Times New Roman;serif" w:hAnsi="Times New Roman;serif"/>
          <w:b/>
          <w:color w:val="000000"/>
          <w:sz w:val="48"/>
        </w:rPr>
        <w:t>ICON plc</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(Translation of registrant's name into English)</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South County Business Park, Leopardstown, Dublin 18, D18 X5R3, Ireland </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333" w:before="0" w:after="0"/>
        <w:jc w:val="center"/>
        <w:rPr/>
      </w:pP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40-F </w:t>
      </w:r>
      <w:r>
        <w:rPr>
          <w:color w:val="000000"/>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240" w:after="283"/>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LIST</w:t>
      </w:r>
    </w:p>
    <w:p>
      <w:pPr>
        <w:pStyle w:val="TextBody"/>
        <w:bidi w:val="0"/>
        <w:spacing w:before="0" w:after="0"/>
        <w:jc w:val="left"/>
        <w:rPr/>
      </w:pPr>
      <w:r>
        <w:rPr/>
      </w:r>
    </w:p>
    <w:tbl>
      <w:tblPr>
        <w:tblW w:w="5220" w:type="dxa"/>
        <w:jc w:val="left"/>
        <w:tblInd w:w="0" w:type="dxa"/>
        <w:tblLayout w:type="fixed"/>
        <w:tblCellMar>
          <w:top w:w="28" w:type="dxa"/>
          <w:left w:w="28" w:type="dxa"/>
          <w:bottom w:w="28" w:type="dxa"/>
          <w:right w:w="28" w:type="dxa"/>
        </w:tblCellMar>
      </w:tblPr>
      <w:tblGrid>
        <w:gridCol w:w="266"/>
        <w:gridCol w:w="234"/>
        <w:gridCol w:w="236"/>
        <w:gridCol w:w="1313"/>
        <w:gridCol w:w="1313"/>
        <w:gridCol w:w="185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iconannounces.htm">
              <w:r>
                <w:rPr>
                  <w:rStyle w:val="InternetLink"/>
                  <w:rFonts w:ascii="Times New Roman;serif" w:hAnsi="Times New Roman;serif"/>
                  <w:b w:val="false"/>
                  <w:color w:val="0000FF"/>
                  <w:sz w:val="20"/>
                  <w:u w:val="single"/>
                </w:rPr>
                <w:t>99.1</w:t>
              </w:r>
            </w:hyperlink>
          </w:p>
        </w:tc>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iconannounces.htm">
              <w:r>
                <w:rPr>
                  <w:rStyle w:val="InternetLink"/>
                  <w:rFonts w:ascii="Times New Roman;serif" w:hAnsi="Times New Roman;serif"/>
                  <w:b w:val="false"/>
                  <w:color w:val="0000FF"/>
                  <w:sz w:val="20"/>
                  <w:u w:val="single"/>
                </w:rPr>
                <w:t>ICON Announces Results of Annual General Meeting</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333" w:before="0" w:after="0"/>
        <w:jc w:val="left"/>
        <w:rPr>
          <w:color w:val="000000"/>
        </w:rPr>
      </w:pPr>
      <w:r>
        <w:rPr>
          <w:color w:val="000000"/>
        </w:rPr>
        <w:t> </w:t>
      </w:r>
    </w:p>
    <w:tbl>
      <w:tblPr>
        <w:tblW w:w="8620"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13"/>
        <w:gridCol w:w="213"/>
        <w:gridCol w:w="213"/>
        <w:gridCol w:w="213"/>
        <w:gridCol w:w="213"/>
        <w:gridCol w:w="213"/>
        <w:gridCol w:w="213"/>
        <w:gridCol w:w="213"/>
        <w:gridCol w:w="302"/>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Nigel Clerkin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Nigel Clerkin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55" w:before="0" w:after="0"/>
        <w:jc w:val="center"/>
        <w:rPr>
          <w:rFonts w:ascii="Times New Roman;serif" w:hAnsi="Times New Roman;serif"/>
          <w:b/>
          <w:color w:val="000000"/>
          <w:sz w:val="20"/>
        </w:rPr>
      </w:pPr>
      <w:r>
        <w:rPr>
          <w:rFonts w:ascii="Times New Roman;serif" w:hAnsi="Times New Roman;serif"/>
          <w:b/>
          <w:color w:val="000000"/>
          <w:sz w:val="20"/>
        </w:rPr>
        <w:t xml:space="preserve">ICON Announces Results of Annual General Meeting </w:t>
      </w:r>
    </w:p>
    <w:p>
      <w:pPr>
        <w:pStyle w:val="TextBody"/>
        <w:bidi w:val="0"/>
        <w:spacing w:before="0" w:after="0"/>
        <w:jc w:val="both"/>
        <w:rPr/>
      </w:pPr>
      <w:r>
        <w:rPr/>
      </w:r>
    </w:p>
    <w:p>
      <w:pPr>
        <w:pStyle w:val="TextBody"/>
        <w:bidi w:val="0"/>
        <w:spacing w:lineRule="auto" w:line="355" w:before="0" w:after="0"/>
        <w:jc w:val="both"/>
        <w:rPr/>
      </w:pPr>
      <w:r>
        <w:rPr>
          <w:rFonts w:ascii="Times New Roman;serif" w:hAnsi="Times New Roman;serif"/>
          <w:b/>
          <w:color w:val="000000"/>
          <w:sz w:val="20"/>
        </w:rPr>
        <w:t xml:space="preserve">Dublin, Ireland, July 31, 2026 – </w:t>
      </w:r>
      <w:r>
        <w:rPr>
          <w:rFonts w:ascii="Times New Roman;serif" w:hAnsi="Times New Roman;serif"/>
          <w:b w:val="false"/>
          <w:color w:val="000000"/>
          <w:sz w:val="20"/>
        </w:rPr>
        <w:t>ICON plc</w:t>
      </w:r>
      <w:r>
        <w:rPr>
          <w:color w:val="0000FF"/>
          <w:u w:val="single"/>
        </w:rPr>
        <w:t xml:space="preserve"> </w:t>
      </w:r>
      <w:r>
        <w:rPr>
          <w:rFonts w:ascii="Times New Roman;serif" w:hAnsi="Times New Roman;serif"/>
          <w:b/>
          <w:color w:val="000000"/>
          <w:sz w:val="20"/>
        </w:rPr>
        <w:t>(NASDAQ: ICLR),</w:t>
      </w:r>
      <w:r>
        <w:rPr>
          <w:color w:val="000000"/>
        </w:rPr>
        <w:t xml:space="preserve"> </w:t>
      </w:r>
      <w:r>
        <w:rPr>
          <w:rFonts w:ascii="Times New Roman;serif" w:hAnsi="Times New Roman;serif"/>
          <w:b w:val="false"/>
          <w:color w:val="000000"/>
          <w:sz w:val="20"/>
        </w:rPr>
        <w:t>a world-leading clinical research organization, today announced that all resolutions at the Annual General Meeting of the company (AGM) held on July 31, 2026 were duly passed by shareholders. These resolutions were set out in the Notice of the AGM sent to shareholders dated June 26, 2026 and are available on the ICON plc website.</w:t>
      </w:r>
    </w:p>
    <w:p>
      <w:pPr>
        <w:pStyle w:val="TextBody"/>
        <w:bidi w:val="0"/>
        <w:spacing w:before="0" w:after="0"/>
        <w:jc w:val="both"/>
        <w:rPr/>
      </w:pPr>
      <w:r>
        <w:rPr/>
      </w:r>
    </w:p>
    <w:p>
      <w:pPr>
        <w:pStyle w:val="TextBody"/>
        <w:bidi w:val="0"/>
        <w:spacing w:lineRule="auto" w:line="355"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final results of the voting are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3"/>
        <w:gridCol w:w="512"/>
        <w:gridCol w:w="515"/>
        <w:gridCol w:w="1132"/>
        <w:gridCol w:w="1132"/>
        <w:gridCol w:w="1135"/>
        <w:gridCol w:w="478"/>
        <w:gridCol w:w="478"/>
        <w:gridCol w:w="480"/>
        <w:gridCol w:w="344"/>
        <w:gridCol w:w="344"/>
        <w:gridCol w:w="266"/>
        <w:gridCol w:w="374"/>
        <w:gridCol w:w="374"/>
        <w:gridCol w:w="375"/>
        <w:gridCol w:w="434"/>
        <w:gridCol w:w="434"/>
        <w:gridCol w:w="435"/>
        <w:gridCol w:w="109"/>
        <w:gridCol w:w="109"/>
        <w:gridCol w:w="162"/>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1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RESOLUTION NUMBER</w:t>
            </w:r>
          </w:p>
        </w:tc>
        <w:tc>
          <w:tcPr>
            <w:tcW w:w="339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RESOLUTION</w:t>
            </w:r>
          </w:p>
        </w:tc>
        <w:tc>
          <w:tcPr>
            <w:tcW w:w="143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VOTES</w:t>
            </w:r>
          </w:p>
        </w:tc>
        <w:tc>
          <w:tcPr>
            <w:tcW w:w="95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 FOR</w:t>
            </w:r>
          </w:p>
        </w:tc>
        <w:tc>
          <w:tcPr>
            <w:tcW w:w="1123"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 AGAINST</w:t>
            </w:r>
          </w:p>
        </w:tc>
        <w:tc>
          <w:tcPr>
            <w:tcW w:w="1303"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 WITHHELD</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339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43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95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123"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303"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re-elect Mr. Ciaran Murray</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66,199,869</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2,103,468</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85,289</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elect Mr. Barry Balfe</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68,109,408</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193,184</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86,034</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re-elect Mr. Rónán Murphy</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67,790,940</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508,110</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89,576</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re-elect Dr. John Climax</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66,328,049</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1,971,237</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89,340</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1.5</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re-elect Ms. Julie O’Neill</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67,754,504</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547,823</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86,299</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1.6</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To re-elect Mr. Eugene McCague </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67,346,798</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952,212</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89,616</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To re-elect Dr. Linda Grais </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66,748,905</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1,553,330</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86,391</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1.8</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re-elect Ms. Anne Whitaker</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68,027,624</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274,579</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86,423</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1.9</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elect Mr. Kevin Egan</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67,829,686</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471,018</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87,922</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1.10</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elect Mr. Jeff Elliott</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67,839,921</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461,026</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87,679</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review the Company’s affairs and consider the Accounts and Reports</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68,354,960</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22,868</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10,798</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authorise the fixing of the Auditors' Remuneration</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67,810,374</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570,945</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7,307</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authorise the Company to allot shares</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66,805,455</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1,577,886</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5,285</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To disapply the statutory pre-emption rights </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65,052,290</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3,328,252</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8,084</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disapply the statutory pre-emption rights for funding capital investment or acquisitions</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64,417,316</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3,962,733</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8,577</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w:t>
            </w:r>
          </w:p>
        </w:tc>
        <w:tc>
          <w:tcPr>
            <w:tcW w:w="3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authorise the Company and any subsidiary of the Company to make overseas market purchases of shares</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68,276,018</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40,509</w:t>
            </w:r>
          </w:p>
        </w:tc>
        <w:tc>
          <w:tcPr>
            <w:tcW w:w="13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72,099</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0"/>
              <w:jc w:val="left"/>
              <w:rPr/>
            </w:pPr>
            <w:r>
              <w:rPr/>
            </w:r>
          </w:p>
        </w:tc>
      </w:tr>
      <w:tr>
        <w:trPr/>
        <w:tc>
          <w:tcPr>
            <w:tcW w:w="161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w:t>
            </w:r>
          </w:p>
        </w:tc>
        <w:tc>
          <w:tcPr>
            <w:tcW w:w="33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authorise the price range at which the Company can reissue shares that it holds as treasury shares</w:t>
            </w:r>
          </w:p>
        </w:tc>
        <w:tc>
          <w:tcPr>
            <w:tcW w:w="1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68,388,626</w:t>
            </w:r>
          </w:p>
        </w:tc>
        <w:tc>
          <w:tcPr>
            <w:tcW w:w="9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68,167,370</w:t>
            </w:r>
          </w:p>
        </w:tc>
        <w:tc>
          <w:tcPr>
            <w:tcW w:w="112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145,548</w:t>
            </w:r>
          </w:p>
        </w:tc>
        <w:tc>
          <w:tcPr>
            <w:tcW w:w="130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75,708</w:t>
            </w:r>
          </w:p>
        </w:tc>
        <w:tc>
          <w:tcPr>
            <w:tcW w:w="38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Special Resolution. All resolutions are ordinary resolutions unless otherwise stated.</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color w:val="000000"/>
          <w:sz w:val="20"/>
        </w:rPr>
      </w:pPr>
      <w:r>
        <w:rPr>
          <w:rFonts w:ascii="Times New Roman;serif" w:hAnsi="Times New Roman;serif"/>
          <w:b/>
          <w:color w:val="000000"/>
          <w:sz w:val="20"/>
        </w:rPr>
        <w:t>About ICON plc</w:t>
      </w:r>
    </w:p>
    <w:p>
      <w:pPr>
        <w:pStyle w:val="TextBody"/>
        <w:bidi w:val="0"/>
        <w:spacing w:before="0" w:after="0"/>
        <w:jc w:val="both"/>
        <w:rPr/>
      </w:pPr>
      <w:r>
        <w:rPr/>
      </w:r>
    </w:p>
    <w:p>
      <w:pPr>
        <w:pStyle w:val="TextBody"/>
        <w:bidi w:val="0"/>
        <w:spacing w:lineRule="auto" w:line="355" w:before="0" w:after="0"/>
        <w:jc w:val="both"/>
        <w:rPr>
          <w:rFonts w:ascii="Times New Roman;serif" w:hAnsi="Times New Roman;serif"/>
          <w:b w:val="false"/>
          <w:color w:val="000000"/>
          <w:sz w:val="20"/>
        </w:rPr>
      </w:pPr>
      <w:r>
        <w:rPr>
          <w:rFonts w:ascii="Times New Roman;serif" w:hAnsi="Times New Roman;serif"/>
          <w:b w:val="false"/>
          <w:color w:val="000000"/>
          <w:sz w:val="20"/>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40,200 employees in 99 locations in 55 countries as at June 30, 2026. For further information about ICON, visit: www.iconplc.com.</w:t>
      </w:r>
    </w:p>
    <w:p>
      <w:pPr>
        <w:pStyle w:val="TextBody"/>
        <w:bidi w:val="0"/>
        <w:spacing w:before="0" w:after="0"/>
        <w:jc w:val="both"/>
        <w:rPr/>
      </w:pPr>
      <w:r>
        <w:rPr/>
      </w:r>
    </w:p>
    <w:p>
      <w:pPr>
        <w:pStyle w:val="TextBody"/>
        <w:bidi w:val="0"/>
        <w:spacing w:lineRule="auto" w:line="355"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for a discussion of some of the principal risks that could adversely affect our business, operations and financial results. The company’s forward-looking statements speak only as of the date of this document or as of the date they are made, and the company undertakes no obligation to update its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Source: ICON plc</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Contact: Investor Relations +1 888 381 7923 </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Nigel Clerkin Chief Financial Officer +353 1 291 2000</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Kate Haven Vice President Investor Relations +1 888 381 7923</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at ICON</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ICON/ICLR-F</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942</Words>
  <Characters>5625</Characters>
  <CharactersWithSpaces>6442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