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6-K</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Report of Foreign Private Issuer</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318"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For the month of</w:t>
      </w:r>
    </w:p>
    <w:p>
      <w:pPr>
        <w:spacing w:after="0" w:line="46" w:lineRule="exact"/>
        <w:rPr>
          <w:sz w:val="24"/>
          <w:szCs w:val="24"/>
          <w:color w:val="auto"/>
        </w:rPr>
      </w:pPr>
    </w:p>
    <w:p>
      <w:pPr>
        <w:ind w:left="3920"/>
        <w:spacing w:after="0"/>
        <w:rPr>
          <w:sz w:val="20"/>
          <w:szCs w:val="20"/>
          <w:color w:val="auto"/>
        </w:rPr>
      </w:pPr>
      <w:r>
        <w:rPr>
          <w:rFonts w:ascii="Arial" w:cs="Arial" w:eastAsia="Arial" w:hAnsi="Arial"/>
          <w:sz w:val="16"/>
          <w:szCs w:val="16"/>
          <w:color w:val="auto"/>
        </w:rPr>
        <w:t>November 2025</w:t>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333-08704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ICON plc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31" w:lineRule="exact"/>
        <w:rPr>
          <w:sz w:val="24"/>
          <w:szCs w:val="24"/>
          <w:color w:val="auto"/>
        </w:rPr>
      </w:pPr>
    </w:p>
    <w:p>
      <w:pPr>
        <w:ind w:left="3280"/>
        <w:spacing w:after="0"/>
        <w:tabs>
          <w:tab w:leader="none" w:pos="542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24"/>
          <w:szCs w:val="24"/>
          <w:color w:val="auto"/>
          <w:vertAlign w:val="subscript"/>
        </w:rPr>
        <w:t>Form 40-F______</w:t>
      </w:r>
    </w:p>
    <w:p>
      <w:pPr>
        <w:sectPr>
          <w:pgSz w:w="11900" w:h="16838" w:orient="portrait"/>
          <w:cols w:equalWidth="0" w:num="1">
            <w:col w:w="9019"/>
          </w:cols>
          <w:pgMar w:left="1440" w:top="1259"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80"/>
        <w:spacing w:after="0"/>
        <w:rPr>
          <w:sz w:val="20"/>
          <w:szCs w:val="20"/>
          <w:color w:val="auto"/>
        </w:rPr>
      </w:pPr>
      <w:r>
        <w:rPr>
          <w:rFonts w:ascii="Arial" w:cs="Arial" w:eastAsia="Arial" w:hAnsi="Arial"/>
          <w:sz w:val="16"/>
          <w:szCs w:val="16"/>
          <w:b w:val="1"/>
          <w:bCs w:val="1"/>
          <w:u w:val="single" w:color="auto"/>
          <w:color w:val="auto"/>
        </w:rPr>
        <w:t>EXHIBIT LIST</w:t>
      </w:r>
    </w:p>
    <w:p>
      <w:pPr>
        <w:spacing w:after="0" w:line="200" w:lineRule="exact"/>
        <w:rPr>
          <w:sz w:val="20"/>
          <w:szCs w:val="20"/>
          <w:color w:val="auto"/>
        </w:rPr>
      </w:pPr>
    </w:p>
    <w:p>
      <w:pPr>
        <w:spacing w:after="0" w:line="278"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auto"/>
        </w:rPr>
        <w:t>Exhibit</w:t>
      </w:r>
      <w:r>
        <w:rPr>
          <w:sz w:val="20"/>
          <w:szCs w:val="20"/>
          <w:color w:val="auto"/>
        </w:rPr>
        <w:tab/>
      </w:r>
      <w:r>
        <w:rPr>
          <w:rFonts w:ascii="Arial" w:cs="Arial" w:eastAsia="Arial" w:hAnsi="Arial"/>
          <w:sz w:val="16"/>
          <w:szCs w:val="16"/>
          <w:u w:val="single" w:color="auto"/>
          <w:color w:val="auto"/>
        </w:rPr>
        <w:t>Description</w:t>
      </w:r>
    </w:p>
    <w:p>
      <w:pPr>
        <w:spacing w:after="0" w:line="200" w:lineRule="exact"/>
        <w:rPr>
          <w:sz w:val="20"/>
          <w:szCs w:val="20"/>
          <w:color w:val="auto"/>
        </w:rPr>
      </w:pPr>
    </w:p>
    <w:p>
      <w:pPr>
        <w:spacing w:after="0" w:line="318"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0000FF"/>
        </w:rPr>
        <w:t>99.1</w:t>
      </w:r>
      <w:r>
        <w:rPr>
          <w:sz w:val="20"/>
          <w:szCs w:val="20"/>
          <w:color w:val="auto"/>
        </w:rPr>
        <w:tab/>
      </w:r>
      <w:r>
        <w:rPr>
          <w:rFonts w:ascii="Arial" w:cs="Arial" w:eastAsia="Arial" w:hAnsi="Arial"/>
          <w:sz w:val="16"/>
          <w:szCs w:val="16"/>
          <w:u w:val="single" w:color="auto"/>
          <w:color w:val="0000FF"/>
        </w:rPr>
        <w:t>ICON plc to Present at the Jefferies London Healthcare Conference</w:t>
      </w:r>
    </w:p>
    <w:p>
      <w:pPr>
        <w:sectPr>
          <w:pgSz w:w="11900" w:h="16838" w:orient="portrait"/>
          <w:cols w:equalWidth="0" w:num="1">
            <w:col w:w="10119"/>
          </w:cols>
          <w:pgMar w:left="340" w:top="1440" w:right="1440" w:bottom="1440" w:gutter="0" w:footer="0" w:header="0"/>
        </w:sectPr>
      </w:pPr>
    </w:p>
    <w:bookmarkStart w:id="2" w:name="page3"/>
    <w:bookmarkEnd w:id="2"/>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ICON plc</w:t>
            </w:r>
          </w:p>
        </w:tc>
      </w:tr>
      <w:tr>
        <w:trPr>
          <w:trHeight w:val="676"/>
        </w:trPr>
        <w:tc>
          <w:tcPr>
            <w:tcW w:w="74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Nigel Clerkin</w:t>
            </w:r>
          </w:p>
        </w:tc>
      </w:tr>
      <w:tr>
        <w:trPr>
          <w:trHeight w:val="445"/>
        </w:trPr>
        <w:tc>
          <w:tcPr>
            <w:tcW w:w="7480" w:type="dxa"/>
            <w:vAlign w:val="bottom"/>
          </w:tcPr>
          <w:p>
            <w:pPr>
              <w:spacing w:after="0"/>
              <w:rPr>
                <w:sz w:val="20"/>
                <w:szCs w:val="20"/>
                <w:color w:val="auto"/>
              </w:rPr>
            </w:pPr>
            <w:r>
              <w:rPr>
                <w:rFonts w:ascii="Arial" w:cs="Arial" w:eastAsia="Arial" w:hAnsi="Arial"/>
                <w:sz w:val="16"/>
                <w:szCs w:val="16"/>
                <w:color w:val="auto"/>
              </w:rPr>
              <w:t>Date: November 12, 2025</w:t>
            </w:r>
          </w:p>
        </w:tc>
        <w:tc>
          <w:tcPr>
            <w:tcW w:w="3740" w:type="dxa"/>
            <w:vAlign w:val="bottom"/>
          </w:tcPr>
          <w:p>
            <w:pPr>
              <w:ind w:left="20"/>
              <w:spacing w:after="0"/>
              <w:rPr>
                <w:sz w:val="20"/>
                <w:szCs w:val="20"/>
                <w:color w:val="auto"/>
              </w:rPr>
            </w:pPr>
            <w:r>
              <w:rPr>
                <w:rFonts w:ascii="Arial" w:cs="Arial" w:eastAsia="Arial" w:hAnsi="Arial"/>
                <w:sz w:val="16"/>
                <w:szCs w:val="16"/>
                <w:color w:val="auto"/>
              </w:rPr>
              <w:t>Nigel Clerkin</w:t>
            </w:r>
          </w:p>
        </w:tc>
      </w:tr>
      <w:tr>
        <w:trPr>
          <w:trHeight w:val="215"/>
        </w:trPr>
        <w:tc>
          <w:tcPr>
            <w:tcW w:w="748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364490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to Present at the Jefferies London Healthcare Conference</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Dublin, Ireland, November 12, 2025 </w:t>
      </w:r>
      <w:r>
        <w:rPr>
          <w:rFonts w:ascii="Times New Roman" w:cs="Times New Roman" w:eastAsia="Times New Roman" w:hAnsi="Times New Roman"/>
          <w:sz w:val="18"/>
          <w:szCs w:val="18"/>
          <w:color w:val="auto"/>
        </w:rPr>
        <w:t>– ICON plc, (NASDAQ: ICLR) a world-leading clinical research organisation, today announced that Mr. Barry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Balfe, CEO of ICON plc and Mr. Nigel Clerkin, CFO of ICON plc, will present at the Jefferies London Healthcare Conference on Wednesday, November 19, 2025 at 9:00 am GMT.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changes to this event and links to the live webcast (where available) will be posted on the Investor section of our website under “Events”.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plc is a world-leading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39,800 employees in 95 locations in 55 countries as at September 30, 2025. For further information about ICON, visit: www.iconplc.com.</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Kate Haven Vice President Investor Relations +1888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2025-11-12T05:53:46Z</dcterms:created>
  <dcterms:modified xsi:type="dcterms:W3CDTF">2025-11-12T05:53:46Z</dcterms:modified>
</cp:coreProperties>
</file>