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July, 2010</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Ciaran Murray,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Cianin.Murmy@teouple.com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July 8, 2010</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Ciaran Murray</w:t>
            </w:r>
          </w:p>
        </w:tc>
        <w:tc>
          <w:tcPr>
            <w:tcW w:w="4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Ciaran Murray</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00"/>
          </w:cols>
          <w:pgMar w:left="240" w:top="121"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Extends AGM Proxy Return Deadline for Holders of American Depositary Shares</w:t>
      </w:r>
    </w:p>
    <w:p>
      <w:pPr>
        <w:spacing w:after="0" w:line="212"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DUBLIN--(BUSINESS WIRE)--July 8, 2010--ICON plc wish to advise that the proxy return deadline for holders of American Depositary Shares (“ADS’s”) to appoint proxies to vote on the resolutions to be put before shareholders at our Annual General Meeting (“AGM”) on July 19, 2010, has been extended to allow ADS holders further time to consider the proposed resolutions. As 33 % of ADS holders had not yet returned a proxy as of close of business, Eastern Standard Time, on July 7 2010, ICON plc will use the extension to the proxy return deadline to solicit ADS holders to return proxies.</w:t>
      </w:r>
    </w:p>
    <w:p>
      <w:pPr>
        <w:spacing w:after="0" w:line="179"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The proxy return deadline for the ADS holders has been extended from close of business, Eastern Standard Time, on July 9, 2010 to close of business, Eastern Standard Time, on July 13, 2010. The internet and telephone proxy appointment deadline for the ADS holders will be 11.59pm on July 13, 2010. The deadline for proxy return by holders of ordinary shares remains no later than 12 noon on Thursday July 15, 2010.</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Ciaran Murray, CFO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220"/>
        <w:spacing w:after="0" w:line="252" w:lineRule="auto"/>
        <w:rPr>
          <w:sz w:val="20"/>
          <w:szCs w:val="20"/>
          <w:color w:val="auto"/>
        </w:rPr>
      </w:pPr>
      <w:r>
        <w:rPr>
          <w:rFonts w:ascii="Arial" w:cs="Arial" w:eastAsia="Arial" w:hAnsi="Arial"/>
          <w:sz w:val="21"/>
          <w:szCs w:val="21"/>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ICON currently employs over 7,300 employees, operating from 71 locations in 39 countries. For further information, please visit </w:t>
      </w:r>
      <w:r>
        <w:rPr>
          <w:rFonts w:ascii="Arial" w:cs="Arial" w:eastAsia="Arial" w:hAnsi="Arial"/>
          <w:sz w:val="21"/>
          <w:szCs w:val="21"/>
          <w:u w:val="single" w:color="auto"/>
          <w:color w:val="auto"/>
        </w:rPr>
        <w:t>www.iconplc.com</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ICON plc</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Ciaran Murray, Chief Financial Officer</w:t>
      </w:r>
    </w:p>
    <w:p>
      <w:pPr>
        <w:ind w:right="974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Brendan Brennan, VP Corporate FP&amp;A</w:t>
      </w: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2019-12-10T17:05:08Z</dcterms:created>
  <dcterms:modified xsi:type="dcterms:W3CDTF">2019-12-10T17:05:08Z</dcterms:modified>
</cp:coreProperties>
</file>