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August, 2008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August 14, 2008</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Announces Completion of “Stock Split”</w:t>
      </w:r>
    </w:p>
    <w:p>
      <w:pPr>
        <w:spacing w:after="0" w:line="206" w:lineRule="exact"/>
        <w:rPr>
          <w:sz w:val="20"/>
          <w:szCs w:val="20"/>
          <w:color w:val="auto"/>
        </w:rPr>
      </w:pPr>
    </w:p>
    <w:p>
      <w:pPr>
        <w:ind w:right="240"/>
        <w:spacing w:after="0" w:line="289" w:lineRule="auto"/>
        <w:rPr>
          <w:sz w:val="20"/>
          <w:szCs w:val="20"/>
          <w:color w:val="auto"/>
        </w:rPr>
      </w:pPr>
      <w:r>
        <w:rPr>
          <w:rFonts w:ascii="Arial" w:cs="Arial" w:eastAsia="Arial" w:hAnsi="Arial"/>
          <w:sz w:val="19"/>
          <w:szCs w:val="19"/>
          <w:color w:val="auto"/>
        </w:rPr>
        <w:t>DUBLIN, Ireland--(BUSINESS WIRE)--</w:t>
      </w:r>
      <w:r>
        <w:rPr>
          <w:rFonts w:ascii="Arial" w:cs="Arial" w:eastAsia="Arial" w:hAnsi="Arial"/>
          <w:sz w:val="19"/>
          <w:szCs w:val="19"/>
          <w:b w:val="1"/>
          <w:bCs w:val="1"/>
          <w:color w:val="auto"/>
        </w:rPr>
        <w:t>ICON (NASDAQ: ICLR) (ISIN: IE0005711209)</w:t>
      </w:r>
      <w:r>
        <w:rPr>
          <w:rFonts w:ascii="Arial" w:cs="Arial" w:eastAsia="Arial" w:hAnsi="Arial"/>
          <w:sz w:val="19"/>
          <w:szCs w:val="19"/>
          <w:color w:val="auto"/>
        </w:rPr>
        <w:t>, a global provider of outsourced development services to the pharmaceutical, biotechnology and medical device industries, today announced that it has completed its bonus issue of ordinary shares (or ADSs). The effect of the bonus issue of one new ordinary share (or ADS) to the holder of each existing ordinary share (or ADS) of record on August 8, 2008 is the equivalent of a 2-for-1 stock split.</w:t>
      </w:r>
    </w:p>
    <w:p>
      <w:pPr>
        <w:spacing w:after="0" w:line="142"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The bonus shares were issued to holders of ADSs on August 12, 2008. NASDAQ adjusted the trading price of ICON’s ADSs to effect the Bonus Issue prior to the opening of trading on August 13, 2008.</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 xml:space="preserve">ICON is a global provider of outsourced development services to the pharmaceutical, biotechnology and medical device industries. We specialize in the strategic development, management and analysis of programs that support clinical development - from compound selection to Phase I-IV clinical studies. With headquarters in Dublin, Ireland, ICON currently operates from 71 locations in 38 countries and has approximately 6,500 employees. Further information is available at </w:t>
      </w:r>
      <w:r>
        <w:rPr>
          <w:rFonts w:ascii="Arial" w:cs="Arial" w:eastAsia="Arial" w:hAnsi="Arial"/>
          <w:sz w:val="19"/>
          <w:szCs w:val="19"/>
          <w:u w:val="single" w:color="auto"/>
          <w:color w:val="auto"/>
        </w:rPr>
        <w:t>www.iconplc.com</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Ciaran Murray, CFO, +353-1-291-2000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2019-12-11T15:19:09Z</dcterms:created>
  <dcterms:modified xsi:type="dcterms:W3CDTF">2019-12-11T15:19:09Z</dcterms:modified>
</cp:coreProperties>
</file>